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377" w:rsidRDefault="00A10D69" w:rsidP="002C7F71">
      <w:pPr>
        <w:spacing w:line="240" w:lineRule="auto"/>
        <w:rPr>
          <w:b/>
          <w:bCs/>
          <w:sz w:val="40"/>
          <w:szCs w:val="40"/>
        </w:rPr>
      </w:pPr>
      <w:r>
        <w:rPr>
          <w:b/>
          <w:bCs/>
          <w:noProof/>
          <w:sz w:val="40"/>
          <w:szCs w:val="40"/>
          <w:lang w:eastAsia="en-GB"/>
        </w:rPr>
        <w:drawing>
          <wp:anchor distT="0" distB="0" distL="114300" distR="114300" simplePos="0" relativeHeight="251650048" behindDoc="0" locked="0" layoutInCell="1" allowOverlap="1" wp14:anchorId="5F005378" wp14:editId="3365DCD5">
            <wp:simplePos x="0" y="0"/>
            <wp:positionH relativeFrom="margin">
              <wp:align>right</wp:align>
            </wp:positionH>
            <wp:positionV relativeFrom="paragraph">
              <wp:posOffset>101600</wp:posOffset>
            </wp:positionV>
            <wp:extent cx="1036320" cy="6426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642620"/>
                    </a:xfrm>
                    <a:prstGeom prst="rect">
                      <a:avLst/>
                    </a:prstGeom>
                    <a:noFill/>
                  </pic:spPr>
                </pic:pic>
              </a:graphicData>
            </a:graphic>
            <wp14:sizeRelH relativeFrom="margin">
              <wp14:pctWidth>0</wp14:pctWidth>
            </wp14:sizeRelH>
            <wp14:sizeRelV relativeFrom="margin">
              <wp14:pctHeight>0</wp14:pctHeight>
            </wp14:sizeRelV>
          </wp:anchor>
        </w:drawing>
      </w:r>
      <w:r w:rsidR="00463E4F">
        <w:rPr>
          <w:b/>
          <w:bCs/>
          <w:noProof/>
          <w:sz w:val="40"/>
          <w:szCs w:val="40"/>
          <w:lang w:eastAsia="en-GB"/>
        </w:rPr>
        <w:drawing>
          <wp:anchor distT="0" distB="0" distL="114300" distR="114300" simplePos="0" relativeHeight="251648000" behindDoc="0" locked="0" layoutInCell="1" allowOverlap="1" wp14:anchorId="5F00537A" wp14:editId="65D5B51D">
            <wp:simplePos x="0" y="0"/>
            <wp:positionH relativeFrom="margin">
              <wp:posOffset>0</wp:posOffset>
            </wp:positionH>
            <wp:positionV relativeFrom="margin">
              <wp:posOffset>0</wp:posOffset>
            </wp:positionV>
            <wp:extent cx="1036320" cy="845820"/>
            <wp:effectExtent l="0" t="0" r="0" b="0"/>
            <wp:wrapNone/>
            <wp:docPr id="5" name="Picture 5" descr="C:\Users\njo\AppData\Local\Microsoft\Windows\Temporary Internet Files\Content.Outlook\ESO26ODE\SBRI-healthcare-logo-rgb-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o\AppData\Local\Microsoft\Windows\Temporary Internet Files\Content.Outlook\ESO26ODE\SBRI-healthcare-logo-rgb-mediu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32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0377" w:rsidRDefault="00AE0377" w:rsidP="004C1E94">
      <w:pPr>
        <w:spacing w:line="240" w:lineRule="auto"/>
        <w:rPr>
          <w:b/>
          <w:bCs/>
          <w:sz w:val="40"/>
          <w:szCs w:val="40"/>
        </w:rPr>
      </w:pPr>
    </w:p>
    <w:p w:rsidR="00B24E42" w:rsidRPr="00B24E42" w:rsidRDefault="00B24E42" w:rsidP="004C1E94">
      <w:pPr>
        <w:spacing w:line="240" w:lineRule="auto"/>
        <w:rPr>
          <w:b/>
          <w:bCs/>
          <w:sz w:val="28"/>
          <w:szCs w:val="40"/>
        </w:rPr>
      </w:pPr>
    </w:p>
    <w:p w:rsidR="00E82322" w:rsidRPr="00B521B0" w:rsidRDefault="00E82322" w:rsidP="004C1E94">
      <w:pPr>
        <w:spacing w:line="240" w:lineRule="auto"/>
        <w:rPr>
          <w:b/>
          <w:bCs/>
          <w:sz w:val="40"/>
          <w:szCs w:val="40"/>
        </w:rPr>
      </w:pPr>
      <w:r w:rsidRPr="00B521B0">
        <w:rPr>
          <w:b/>
          <w:bCs/>
          <w:sz w:val="40"/>
          <w:szCs w:val="40"/>
        </w:rPr>
        <w:t>SBRI</w:t>
      </w:r>
      <w:r w:rsidR="00EA0048">
        <w:rPr>
          <w:b/>
          <w:bCs/>
          <w:sz w:val="40"/>
          <w:szCs w:val="40"/>
        </w:rPr>
        <w:t xml:space="preserve"> Healthcare</w:t>
      </w:r>
      <w:r w:rsidRPr="00B521B0">
        <w:rPr>
          <w:b/>
          <w:bCs/>
          <w:sz w:val="40"/>
          <w:szCs w:val="40"/>
        </w:rPr>
        <w:t xml:space="preserve">: </w:t>
      </w:r>
      <w:r w:rsidR="00EA0048">
        <w:rPr>
          <w:b/>
          <w:bCs/>
          <w:sz w:val="40"/>
          <w:szCs w:val="40"/>
        </w:rPr>
        <w:t xml:space="preserve">NHS England </w:t>
      </w:r>
      <w:r w:rsidRPr="00B521B0">
        <w:rPr>
          <w:b/>
          <w:bCs/>
          <w:sz w:val="40"/>
          <w:szCs w:val="40"/>
        </w:rPr>
        <w:t>competition for development contracts</w:t>
      </w:r>
    </w:p>
    <w:p w:rsidR="00E82322" w:rsidRPr="00B521B0" w:rsidRDefault="00E82322" w:rsidP="004C1E94">
      <w:pPr>
        <w:spacing w:after="120" w:line="240" w:lineRule="auto"/>
        <w:jc w:val="both"/>
        <w:rPr>
          <w:b/>
          <w:bCs/>
          <w:sz w:val="28"/>
          <w:szCs w:val="28"/>
        </w:rPr>
      </w:pPr>
    </w:p>
    <w:p w:rsidR="00E82322" w:rsidRPr="00B521B0" w:rsidRDefault="00E82322" w:rsidP="00F25FFF">
      <w:pPr>
        <w:spacing w:after="120" w:line="240" w:lineRule="auto"/>
        <w:jc w:val="both"/>
        <w:rPr>
          <w:b/>
          <w:bCs/>
          <w:sz w:val="28"/>
          <w:szCs w:val="28"/>
        </w:rPr>
      </w:pPr>
      <w:r w:rsidRPr="00B521B0">
        <w:rPr>
          <w:b/>
          <w:bCs/>
          <w:sz w:val="28"/>
          <w:szCs w:val="28"/>
        </w:rPr>
        <w:t>INVITATION TO TENDER</w:t>
      </w:r>
    </w:p>
    <w:p w:rsidR="00E82322" w:rsidRPr="00C46B65" w:rsidRDefault="00E82322" w:rsidP="00F25FFF">
      <w:pPr>
        <w:spacing w:after="120" w:line="240" w:lineRule="auto"/>
        <w:jc w:val="both"/>
        <w:rPr>
          <w:iCs/>
          <w:color w:val="FF0000"/>
        </w:rPr>
      </w:pPr>
      <w:r w:rsidRPr="00B521B0">
        <w:t>This Invitation to</w:t>
      </w:r>
      <w:r w:rsidR="00C46B65">
        <w:t xml:space="preserve"> </w:t>
      </w:r>
      <w:r w:rsidRPr="00B521B0">
        <w:t>Tender should be read in conjunction with other documents associated with this competition.</w:t>
      </w:r>
      <w:r w:rsidR="00C46B65">
        <w:t xml:space="preserve"> </w:t>
      </w:r>
      <w:r w:rsidRPr="00B521B0">
        <w:t>These and all associated documents can be downloaded from</w:t>
      </w:r>
      <w:r w:rsidR="00EA0048">
        <w:t xml:space="preserve"> the SBRI Healthcare website</w:t>
      </w:r>
      <w:r w:rsidRPr="00B521B0">
        <w:t xml:space="preserve"> </w:t>
      </w:r>
      <w:hyperlink r:id="rId14" w:history="1">
        <w:r w:rsidR="00EA0048">
          <w:rPr>
            <w:rStyle w:val="Hyperlink"/>
          </w:rPr>
          <w:t>www.sbrihealthcare.co.uk</w:t>
        </w:r>
      </w:hyperlink>
      <w:r w:rsidRPr="00B521B0">
        <w:rPr>
          <w:rStyle w:val="Hyperlink"/>
          <w:color w:val="auto"/>
          <w:u w:val="none"/>
        </w:rPr>
        <w:t>.</w:t>
      </w:r>
    </w:p>
    <w:p w:rsidR="00E82322" w:rsidRPr="00C46B65" w:rsidRDefault="00E82322" w:rsidP="00F25FFF">
      <w:pPr>
        <w:spacing w:after="120" w:line="240" w:lineRule="auto"/>
        <w:jc w:val="both"/>
        <w:rPr>
          <w:bCs/>
          <w:sz w:val="28"/>
          <w:szCs w:val="28"/>
        </w:rPr>
      </w:pPr>
    </w:p>
    <w:p w:rsidR="00E82322" w:rsidRPr="00B521B0" w:rsidRDefault="00E82322" w:rsidP="00F25FFF">
      <w:pPr>
        <w:spacing w:after="120" w:line="240" w:lineRule="auto"/>
        <w:jc w:val="both"/>
        <w:rPr>
          <w:b/>
          <w:bCs/>
          <w:sz w:val="28"/>
          <w:szCs w:val="28"/>
        </w:rPr>
      </w:pPr>
      <w:r w:rsidRPr="00B521B0">
        <w:rPr>
          <w:b/>
          <w:bCs/>
          <w:sz w:val="28"/>
          <w:szCs w:val="28"/>
        </w:rPr>
        <w:t>Summary</w:t>
      </w:r>
    </w:p>
    <w:p w:rsidR="00E82322" w:rsidRPr="00B521B0" w:rsidRDefault="00E82322" w:rsidP="004C1E94">
      <w:pPr>
        <w:spacing w:after="120" w:line="240" w:lineRule="auto"/>
        <w:jc w:val="both"/>
      </w:pPr>
      <w:r w:rsidRPr="00B521B0">
        <w:t xml:space="preserve">Applicants are invited to tender for projects under the SBRI </w:t>
      </w:r>
      <w:r w:rsidR="00EA0048">
        <w:t>Healthcare p</w:t>
      </w:r>
      <w:r w:rsidRPr="00B521B0">
        <w:t>rogramme to develop technology enabled solutions addressing</w:t>
      </w:r>
      <w:r>
        <w:t xml:space="preserve"> </w:t>
      </w:r>
      <w:r w:rsidR="00EA0048">
        <w:t xml:space="preserve">the </w:t>
      </w:r>
      <w:r w:rsidR="00C30B6D">
        <w:t xml:space="preserve">challenges outlined in the </w:t>
      </w:r>
      <w:r w:rsidR="006E5471">
        <w:t>following category</w:t>
      </w:r>
      <w:r w:rsidR="00EA0048">
        <w:t xml:space="preserve">, further details of which are </w:t>
      </w:r>
      <w:r w:rsidRPr="00B521B0">
        <w:t xml:space="preserve">outlined in the </w:t>
      </w:r>
      <w:r w:rsidR="006E5471">
        <w:t>competition brief</w:t>
      </w:r>
      <w:r w:rsidRPr="00B521B0">
        <w:t>:</w:t>
      </w:r>
    </w:p>
    <w:p w:rsidR="00C30B6D" w:rsidRPr="004C72FD" w:rsidRDefault="00BA03A6" w:rsidP="00C30B6D">
      <w:pPr>
        <w:pStyle w:val="ListParagraph"/>
        <w:numPr>
          <w:ilvl w:val="0"/>
          <w:numId w:val="21"/>
        </w:numPr>
        <w:spacing w:after="120" w:line="240" w:lineRule="auto"/>
        <w:jc w:val="both"/>
      </w:pPr>
      <w:r w:rsidRPr="004C72FD">
        <w:t>Cancer – Screening, Earlier Diagnosis &amp; Faster Diagnosis</w:t>
      </w:r>
    </w:p>
    <w:p w:rsidR="00E82322" w:rsidRPr="00B521B0" w:rsidRDefault="00E82322" w:rsidP="004C1E94">
      <w:pPr>
        <w:spacing w:after="120" w:line="240" w:lineRule="auto"/>
        <w:jc w:val="both"/>
        <w:rPr>
          <w:sz w:val="28"/>
          <w:szCs w:val="28"/>
        </w:rPr>
      </w:pPr>
    </w:p>
    <w:p w:rsidR="00E82322" w:rsidRPr="00B521B0" w:rsidRDefault="00E82322" w:rsidP="004C1E94">
      <w:pPr>
        <w:spacing w:after="120" w:line="240" w:lineRule="auto"/>
        <w:jc w:val="both"/>
        <w:rPr>
          <w:b/>
          <w:bCs/>
          <w:sz w:val="28"/>
          <w:szCs w:val="28"/>
        </w:rPr>
      </w:pPr>
      <w:r w:rsidRPr="00B521B0">
        <w:rPr>
          <w:b/>
          <w:bCs/>
          <w:sz w:val="28"/>
          <w:szCs w:val="28"/>
        </w:rPr>
        <w:t>Application Process</w:t>
      </w:r>
    </w:p>
    <w:p w:rsidR="00E82322" w:rsidRPr="00B521B0" w:rsidRDefault="00E82322" w:rsidP="004C1E94">
      <w:pPr>
        <w:spacing w:after="120" w:line="240" w:lineRule="auto"/>
        <w:jc w:val="both"/>
      </w:pPr>
      <w:r w:rsidRPr="00B521B0">
        <w:t>All bids should be made using the</w:t>
      </w:r>
      <w:r w:rsidR="00EF3D82">
        <w:t xml:space="preserve"> </w:t>
      </w:r>
      <w:r w:rsidR="00B24E42">
        <w:t xml:space="preserve">SBRI Healthcare portal </w:t>
      </w:r>
      <w:r w:rsidRPr="00B521B0">
        <w:t xml:space="preserve">which can be </w:t>
      </w:r>
      <w:r w:rsidR="00B24E42">
        <w:t>accessed</w:t>
      </w:r>
      <w:r w:rsidR="003C3F8C">
        <w:t xml:space="preserve"> by </w:t>
      </w:r>
      <w:r w:rsidR="001C598D">
        <w:t>following the application links</w:t>
      </w:r>
      <w:r w:rsidR="00B24E42">
        <w:t xml:space="preserve"> via the competition pages of the </w:t>
      </w:r>
      <w:r w:rsidR="003C3F8C">
        <w:t xml:space="preserve">SBRI Healthcare </w:t>
      </w:r>
      <w:r w:rsidR="00B24E42">
        <w:t>website</w:t>
      </w:r>
      <w:r w:rsidR="003C3F8C">
        <w:t xml:space="preserve"> </w:t>
      </w:r>
      <w:hyperlink r:id="rId15" w:history="1">
        <w:r w:rsidR="003C3F8C">
          <w:rPr>
            <w:rStyle w:val="Hyperlink"/>
          </w:rPr>
          <w:t>www.sbrihealthcare.co.uk</w:t>
        </w:r>
      </w:hyperlink>
      <w:r w:rsidR="00C46B65">
        <w:t>.</w:t>
      </w:r>
      <w:r w:rsidR="00686A86">
        <w:t xml:space="preserve"> </w:t>
      </w:r>
    </w:p>
    <w:p w:rsidR="00E82322" w:rsidRPr="00B521B0" w:rsidRDefault="00E82322" w:rsidP="00F25FFF">
      <w:pPr>
        <w:spacing w:after="120" w:line="240" w:lineRule="auto"/>
        <w:jc w:val="both"/>
      </w:pPr>
      <w:r w:rsidRPr="00B521B0">
        <w:t>Details of the background, challenges and expected outcomes of the pro</w:t>
      </w:r>
      <w:r w:rsidR="006E5471">
        <w:t>jects can be found in the Brief</w:t>
      </w:r>
      <w:r w:rsidRPr="00B521B0">
        <w:t>. You are strongly advised to</w:t>
      </w:r>
      <w:r w:rsidR="0026074E">
        <w:t xml:space="preserve"> read the Guidance Notes </w:t>
      </w:r>
      <w:r w:rsidRPr="00B521B0">
        <w:t xml:space="preserve">before </w:t>
      </w:r>
      <w:r w:rsidR="002D7501">
        <w:t xml:space="preserve">submitting an </w:t>
      </w:r>
      <w:r w:rsidRPr="00B521B0">
        <w:t>application.</w:t>
      </w:r>
    </w:p>
    <w:p w:rsidR="00E82322" w:rsidRPr="00B521B0" w:rsidRDefault="00E82322" w:rsidP="004C1E94">
      <w:pPr>
        <w:spacing w:after="120" w:line="240" w:lineRule="auto"/>
        <w:jc w:val="both"/>
      </w:pPr>
      <w:r w:rsidRPr="00B521B0">
        <w:t xml:space="preserve">SBRI </w:t>
      </w:r>
      <w:r w:rsidR="003C3F8C">
        <w:t xml:space="preserve">Healthcare </w:t>
      </w:r>
      <w:r w:rsidRPr="00B521B0">
        <w:t>competitions are open to all organisations that can demonstrate a route to market for their solution.</w:t>
      </w:r>
      <w:r>
        <w:t xml:space="preserve"> </w:t>
      </w:r>
      <w:r w:rsidRPr="00B521B0">
        <w:t xml:space="preserve">The SBRI </w:t>
      </w:r>
      <w:r w:rsidR="006E5471">
        <w:t xml:space="preserve">Healthcare </w:t>
      </w:r>
      <w:r w:rsidRPr="00B521B0">
        <w:t>scheme is particularly suited to small and medium-sized business, as the contracts are of relatively small value and operate on short timescales.</w:t>
      </w:r>
      <w:r>
        <w:t xml:space="preserve"> </w:t>
      </w:r>
      <w:r w:rsidRPr="00B521B0">
        <w:t>Developments are 100% funded and focused on specific identified needs, increasing the chance of exploitation. Suppliers for each project will be selected by an open competition process and retain the intellectual property generated from the project, with certain rights of use retained by the NHS. This is an excellent opportunity to establish an early customer for a new technology and to fund its development.</w:t>
      </w:r>
    </w:p>
    <w:p w:rsidR="00A10D69" w:rsidRDefault="00E82322" w:rsidP="00C30B6D">
      <w:pPr>
        <w:spacing w:after="120" w:line="240" w:lineRule="auto"/>
        <w:jc w:val="both"/>
      </w:pPr>
      <w:r w:rsidRPr="00B521B0">
        <w:t>The competition</w:t>
      </w:r>
      <w:r>
        <w:t xml:space="preserve"> </w:t>
      </w:r>
      <w:r w:rsidRPr="00B521B0">
        <w:t>will have two phases.</w:t>
      </w:r>
      <w:r>
        <w:t xml:space="preserve"> </w:t>
      </w:r>
      <w:r w:rsidRPr="00B521B0">
        <w:t>Phase 1 is intended to show the technical feasibility of the proposed concept. The development contracts awarded will be for a maximum of 6 months and £100,000 (</w:t>
      </w:r>
      <w:r w:rsidRPr="001E6861">
        <w:rPr>
          <w:b/>
        </w:rPr>
        <w:t>inc. VAT</w:t>
      </w:r>
      <w:r w:rsidRPr="00B521B0">
        <w:t>) per project.</w:t>
      </w:r>
      <w:r>
        <w:t xml:space="preserve"> </w:t>
      </w:r>
    </w:p>
    <w:p w:rsidR="00E82322" w:rsidRDefault="00E82322" w:rsidP="004C1E94">
      <w:pPr>
        <w:widowControl w:val="0"/>
        <w:spacing w:after="120" w:line="240" w:lineRule="auto"/>
        <w:jc w:val="both"/>
      </w:pPr>
      <w:r w:rsidRPr="00B521B0">
        <w:t>Phase 2 contracts are intended to develop and evaluate prototypes or demonstration units from the more promising technologies in Phase 1.</w:t>
      </w:r>
      <w:r w:rsidR="00C46B65">
        <w:t xml:space="preserve"> </w:t>
      </w:r>
      <w:r w:rsidRPr="00B521B0">
        <w:t>Only those projects that have completed Phase 1 successfully will be eligible for Phase 2.</w:t>
      </w:r>
      <w:r w:rsidR="006E5471">
        <w:t xml:space="preserve"> </w:t>
      </w:r>
      <w:r w:rsidR="006E5471" w:rsidRPr="00B521B0">
        <w:t xml:space="preserve">The development contracts awarded </w:t>
      </w:r>
      <w:r w:rsidR="006E5471">
        <w:t>in Phase 2 will be for a maximum of 12</w:t>
      </w:r>
      <w:r w:rsidR="006E5471" w:rsidRPr="00B521B0">
        <w:t xml:space="preserve"> months and £1</w:t>
      </w:r>
      <w:r w:rsidR="006E5471">
        <w:t>,0</w:t>
      </w:r>
      <w:r w:rsidR="006E5471" w:rsidRPr="00B521B0">
        <w:t>00,000 (</w:t>
      </w:r>
      <w:r w:rsidR="006E5471" w:rsidRPr="001E6861">
        <w:rPr>
          <w:b/>
        </w:rPr>
        <w:t>inc. VAT</w:t>
      </w:r>
      <w:r w:rsidR="006E5471" w:rsidRPr="00B521B0">
        <w:t>) per project.</w:t>
      </w:r>
    </w:p>
    <w:p w:rsidR="00C30B6D" w:rsidRPr="00B521B0" w:rsidRDefault="00C30B6D" w:rsidP="004C1E94">
      <w:pPr>
        <w:widowControl w:val="0"/>
        <w:spacing w:after="120" w:line="240" w:lineRule="auto"/>
        <w:jc w:val="both"/>
      </w:pPr>
    </w:p>
    <w:p w:rsidR="00E82322" w:rsidRPr="00B521B0" w:rsidRDefault="00E82322" w:rsidP="004C1E94">
      <w:pPr>
        <w:widowControl w:val="0"/>
        <w:spacing w:after="120" w:line="240" w:lineRule="auto"/>
        <w:jc w:val="both"/>
      </w:pPr>
      <w:r w:rsidRPr="00B521B0">
        <w:t>Applicants should state their goals and outline plan for Phase 2, as an explicit part of the path to full commercial implementation, in their Phase 1 proposal.</w:t>
      </w:r>
    </w:p>
    <w:p w:rsidR="00E82322" w:rsidRPr="00B521B0" w:rsidRDefault="001E6861" w:rsidP="00345BFD">
      <w:pPr>
        <w:pStyle w:val="ListParagraph"/>
        <w:spacing w:after="120"/>
        <w:ind w:left="0"/>
        <w:jc w:val="both"/>
      </w:pPr>
      <w:r w:rsidRPr="001E6861">
        <w:t xml:space="preserve">Briefing events for businesses interested in finding out more about the </w:t>
      </w:r>
      <w:r w:rsidR="00576354">
        <w:t xml:space="preserve">competition will be held on </w:t>
      </w:r>
      <w:r w:rsidR="00BA03A6" w:rsidRPr="004C72FD">
        <w:t>25 July</w:t>
      </w:r>
      <w:r w:rsidR="009F359C" w:rsidRPr="004C72FD">
        <w:t xml:space="preserve"> </w:t>
      </w:r>
      <w:r w:rsidRPr="004C72FD">
        <w:t>(</w:t>
      </w:r>
      <w:r w:rsidR="00BA03A6" w:rsidRPr="004C72FD">
        <w:t>London</w:t>
      </w:r>
      <w:r w:rsidRPr="004C72FD">
        <w:t>)</w:t>
      </w:r>
      <w:r w:rsidR="00BA03A6" w:rsidRPr="004C72FD">
        <w:t>, 26 July (Leeds),</w:t>
      </w:r>
      <w:r w:rsidRPr="004C72FD">
        <w:t xml:space="preserve"> </w:t>
      </w:r>
      <w:r w:rsidR="00BA03A6" w:rsidRPr="004C72FD">
        <w:t xml:space="preserve">26 July (Nottingham) </w:t>
      </w:r>
      <w:r w:rsidRPr="004C72FD">
        <w:t xml:space="preserve">and </w:t>
      </w:r>
      <w:r w:rsidR="009F359C" w:rsidRPr="004C72FD">
        <w:t>2</w:t>
      </w:r>
      <w:r w:rsidR="00BA03A6" w:rsidRPr="004C72FD">
        <w:t>7 July</w:t>
      </w:r>
      <w:r w:rsidRPr="004C72FD">
        <w:t xml:space="preserve"> (</w:t>
      </w:r>
      <w:r w:rsidR="00BA03A6" w:rsidRPr="004C72FD">
        <w:t>Manchester</w:t>
      </w:r>
      <w:r w:rsidRPr="004C72FD">
        <w:t>)</w:t>
      </w:r>
      <w:r w:rsidRPr="001E6861">
        <w:t xml:space="preserve">. </w:t>
      </w:r>
      <w:r w:rsidR="00E82322" w:rsidRPr="00B521B0">
        <w:t>Please check the website for confirmation of venue</w:t>
      </w:r>
      <w:r w:rsidR="00B4386A">
        <w:t>s</w:t>
      </w:r>
      <w:r w:rsidR="0026074E">
        <w:t xml:space="preserve"> and further details</w:t>
      </w:r>
      <w:r w:rsidR="00E82322" w:rsidRPr="00B521B0">
        <w:t xml:space="preserve">. </w:t>
      </w:r>
    </w:p>
    <w:p w:rsidR="00E82322" w:rsidRPr="00B521B0" w:rsidRDefault="00E82322" w:rsidP="004C1E94">
      <w:pPr>
        <w:spacing w:after="120" w:line="240" w:lineRule="auto"/>
        <w:jc w:val="both"/>
      </w:pPr>
      <w:r w:rsidRPr="00B521B0">
        <w:t>Application</w:t>
      </w:r>
      <w:r w:rsidR="00E3043E">
        <w:t>s</w:t>
      </w:r>
      <w:r w:rsidRPr="00B521B0">
        <w:t xml:space="preserve"> </w:t>
      </w:r>
      <w:r w:rsidR="00E3043E">
        <w:t xml:space="preserve">must be submitted via the SBRI Healthcare portal </w:t>
      </w:r>
      <w:r w:rsidR="00E3043E" w:rsidRPr="00E3043E">
        <w:t xml:space="preserve">which can be accessed by </w:t>
      </w:r>
      <w:r w:rsidR="001C598D" w:rsidRPr="001C598D">
        <w:t xml:space="preserve">following the application links </w:t>
      </w:r>
      <w:r w:rsidR="00E3043E" w:rsidRPr="00E3043E">
        <w:t xml:space="preserve">via the competition pages of the SBRI Healthcare website </w:t>
      </w:r>
      <w:hyperlink r:id="rId16" w:history="1">
        <w:r w:rsidR="00E3043E" w:rsidRPr="00AC09CB">
          <w:rPr>
            <w:rStyle w:val="Hyperlink"/>
          </w:rPr>
          <w:t>www.sbrihealthcare.co.uk</w:t>
        </w:r>
      </w:hyperlink>
      <w:r w:rsidR="00E3043E">
        <w:t>.</w:t>
      </w:r>
      <w:r w:rsidR="00E3043E" w:rsidRPr="00E3043E">
        <w:t xml:space="preserve"> </w:t>
      </w:r>
      <w:r w:rsidRPr="00B521B0">
        <w:t xml:space="preserve">The form </w:t>
      </w:r>
      <w:r w:rsidR="00652C88">
        <w:t>must be</w:t>
      </w:r>
      <w:r w:rsidRPr="00B521B0">
        <w:t xml:space="preserve"> completed and submitted electronically </w:t>
      </w:r>
      <w:r w:rsidR="00055CE2">
        <w:t xml:space="preserve">through the online application portal. Only applications received </w:t>
      </w:r>
      <w:r w:rsidR="00B4386A">
        <w:t xml:space="preserve">by </w:t>
      </w:r>
      <w:r w:rsidR="00B4386A" w:rsidRPr="004C72FD">
        <w:t xml:space="preserve">1200hrs on </w:t>
      </w:r>
      <w:r w:rsidR="00BA03A6" w:rsidRPr="004C72FD">
        <w:t>6 September</w:t>
      </w:r>
      <w:r w:rsidR="00C30B6D" w:rsidRPr="004C72FD">
        <w:t xml:space="preserve"> 201</w:t>
      </w:r>
      <w:r w:rsidR="00BA03A6" w:rsidRPr="004C72FD">
        <w:t>7</w:t>
      </w:r>
      <w:r w:rsidR="00055CE2" w:rsidRPr="0026074E">
        <w:t xml:space="preserve"> will be accepted</w:t>
      </w:r>
      <w:r w:rsidR="00F01D58" w:rsidRPr="0026074E">
        <w:t>.</w:t>
      </w:r>
      <w:r w:rsidR="00055CE2" w:rsidRPr="0026074E">
        <w:t xml:space="preserve"> </w:t>
      </w:r>
      <w:r w:rsidRPr="0026074E">
        <w:t>We strongly advise that</w:t>
      </w:r>
      <w:r w:rsidR="008A4266" w:rsidRPr="0026074E">
        <w:t xml:space="preserve"> you read the</w:t>
      </w:r>
      <w:r w:rsidRPr="0026074E">
        <w:t xml:space="preserve"> accompanying Guida</w:t>
      </w:r>
      <w:r w:rsidRPr="00B521B0">
        <w:t>nce Notes prior to submission.</w:t>
      </w:r>
    </w:p>
    <w:p w:rsidR="00E82322" w:rsidRPr="00B521B0" w:rsidRDefault="00E82322" w:rsidP="004C1E94">
      <w:pPr>
        <w:spacing w:after="120" w:line="240" w:lineRule="auto"/>
        <w:jc w:val="both"/>
      </w:pPr>
      <w:r w:rsidRPr="00B521B0">
        <w:t xml:space="preserve">PLEASE </w:t>
      </w:r>
      <w:r w:rsidRPr="00B521B0">
        <w:rPr>
          <w:u w:val="single"/>
        </w:rPr>
        <w:t>DO NOT</w:t>
      </w:r>
      <w:r w:rsidRPr="00B521B0">
        <w:t xml:space="preserve"> SEND COMPLETED APPLICATIONS BY POST OR BY ANY OTHER MEANS THAN THROUGH THE PORTAL AS DESCRIBED ABOVE.</w:t>
      </w:r>
    </w:p>
    <w:p w:rsidR="00E82322" w:rsidRPr="00B521B0" w:rsidRDefault="00E82322" w:rsidP="004C1E94">
      <w:pPr>
        <w:pStyle w:val="ListParagraph"/>
        <w:spacing w:after="120" w:line="240" w:lineRule="auto"/>
        <w:ind w:left="0"/>
        <w:jc w:val="both"/>
        <w:rPr>
          <w:sz w:val="28"/>
          <w:szCs w:val="28"/>
        </w:rPr>
      </w:pPr>
    </w:p>
    <w:p w:rsidR="00E82322" w:rsidRPr="00B521B0" w:rsidRDefault="00E82322" w:rsidP="004C1E94">
      <w:pPr>
        <w:spacing w:after="120" w:line="240" w:lineRule="auto"/>
        <w:jc w:val="both"/>
        <w:rPr>
          <w:b/>
          <w:bCs/>
          <w:sz w:val="28"/>
          <w:szCs w:val="28"/>
        </w:rPr>
      </w:pPr>
      <w:r w:rsidRPr="00B521B0">
        <w:rPr>
          <w:b/>
          <w:bCs/>
          <w:sz w:val="28"/>
          <w:szCs w:val="28"/>
        </w:rPr>
        <w:t>Key dates</w:t>
      </w:r>
    </w:p>
    <w:tbl>
      <w:tblPr>
        <w:tblW w:w="0" w:type="auto"/>
        <w:shd w:val="clear" w:color="auto" w:fill="A3D3E5"/>
        <w:tblLook w:val="00A0" w:firstRow="1" w:lastRow="0" w:firstColumn="1" w:lastColumn="0" w:noHBand="0" w:noVBand="0"/>
      </w:tblPr>
      <w:tblGrid>
        <w:gridCol w:w="2518"/>
        <w:gridCol w:w="3119"/>
      </w:tblGrid>
      <w:tr w:rsidR="00D370DE" w:rsidRPr="00B521B0" w:rsidTr="00BC1067">
        <w:trPr>
          <w:trHeight w:val="340"/>
        </w:trPr>
        <w:tc>
          <w:tcPr>
            <w:tcW w:w="2518" w:type="dxa"/>
            <w:shd w:val="clear" w:color="auto" w:fill="DBE5F1" w:themeFill="accent1" w:themeFillTint="33"/>
          </w:tcPr>
          <w:p w:rsidR="00D370DE" w:rsidRPr="00B521B0" w:rsidRDefault="00D370DE" w:rsidP="00CE171D">
            <w:r w:rsidRPr="00B521B0">
              <w:t>Competition launch</w:t>
            </w:r>
          </w:p>
        </w:tc>
        <w:tc>
          <w:tcPr>
            <w:tcW w:w="3119" w:type="dxa"/>
            <w:shd w:val="clear" w:color="auto" w:fill="DBE5F1" w:themeFill="accent1" w:themeFillTint="33"/>
          </w:tcPr>
          <w:p w:rsidR="00D370DE" w:rsidRPr="004C72FD" w:rsidRDefault="00D370DE" w:rsidP="00CE171D">
            <w:r w:rsidRPr="004C72FD">
              <w:t>2</w:t>
            </w:r>
            <w:r w:rsidR="008E0BE2" w:rsidRPr="004C72FD">
              <w:t>5</w:t>
            </w:r>
            <w:r w:rsidRPr="004C72FD">
              <w:t xml:space="preserve"> </w:t>
            </w:r>
            <w:r w:rsidR="008E0BE2" w:rsidRPr="004C72FD">
              <w:t>July</w:t>
            </w:r>
            <w:r w:rsidRPr="004C72FD">
              <w:t xml:space="preserve"> 201</w:t>
            </w:r>
            <w:r w:rsidR="008E0BE2" w:rsidRPr="004C72FD">
              <w:t>7</w:t>
            </w:r>
          </w:p>
        </w:tc>
      </w:tr>
      <w:tr w:rsidR="00D370DE" w:rsidRPr="00B521B0" w:rsidTr="00BC1067">
        <w:trPr>
          <w:trHeight w:val="340"/>
        </w:trPr>
        <w:tc>
          <w:tcPr>
            <w:tcW w:w="2518" w:type="dxa"/>
            <w:shd w:val="clear" w:color="auto" w:fill="DBE5F1" w:themeFill="accent1" w:themeFillTint="33"/>
          </w:tcPr>
          <w:p w:rsidR="00D370DE" w:rsidRPr="00B521B0" w:rsidRDefault="00D370DE" w:rsidP="00CE171D">
            <w:r w:rsidRPr="00B521B0">
              <w:t>Deadline for applications</w:t>
            </w:r>
          </w:p>
        </w:tc>
        <w:tc>
          <w:tcPr>
            <w:tcW w:w="3119" w:type="dxa"/>
            <w:shd w:val="clear" w:color="auto" w:fill="DBE5F1" w:themeFill="accent1" w:themeFillTint="33"/>
          </w:tcPr>
          <w:p w:rsidR="00D370DE" w:rsidRPr="004C72FD" w:rsidRDefault="008E0BE2" w:rsidP="00CE171D">
            <w:r w:rsidRPr="004C72FD">
              <w:t xml:space="preserve">Noon, 6 September </w:t>
            </w:r>
            <w:r w:rsidR="00D370DE" w:rsidRPr="004C72FD">
              <w:t>201</w:t>
            </w:r>
            <w:r w:rsidRPr="004C72FD">
              <w:t>7</w:t>
            </w:r>
          </w:p>
        </w:tc>
      </w:tr>
      <w:tr w:rsidR="00D370DE" w:rsidRPr="00B521B0" w:rsidTr="00BC1067">
        <w:trPr>
          <w:trHeight w:val="340"/>
        </w:trPr>
        <w:tc>
          <w:tcPr>
            <w:tcW w:w="2518" w:type="dxa"/>
            <w:shd w:val="clear" w:color="auto" w:fill="DBE5F1" w:themeFill="accent1" w:themeFillTint="33"/>
          </w:tcPr>
          <w:p w:rsidR="00D370DE" w:rsidRPr="00B521B0" w:rsidRDefault="00D370DE" w:rsidP="00CE171D">
            <w:r w:rsidRPr="00B521B0">
              <w:t>Assessment</w:t>
            </w:r>
          </w:p>
        </w:tc>
        <w:tc>
          <w:tcPr>
            <w:tcW w:w="3119" w:type="dxa"/>
            <w:shd w:val="clear" w:color="auto" w:fill="DBE5F1" w:themeFill="accent1" w:themeFillTint="33"/>
          </w:tcPr>
          <w:p w:rsidR="00D370DE" w:rsidRPr="004C72FD" w:rsidRDefault="008E0BE2" w:rsidP="00CE171D">
            <w:r w:rsidRPr="004C72FD">
              <w:t>Septe</w:t>
            </w:r>
            <w:r w:rsidR="00D370DE" w:rsidRPr="004C72FD">
              <w:t xml:space="preserve">mber / </w:t>
            </w:r>
            <w:r w:rsidRPr="004C72FD">
              <w:t xml:space="preserve">November </w:t>
            </w:r>
            <w:r w:rsidR="00D370DE" w:rsidRPr="004C72FD">
              <w:t>201</w:t>
            </w:r>
            <w:r w:rsidRPr="004C72FD">
              <w:t>7</w:t>
            </w:r>
            <w:r w:rsidR="00D370DE" w:rsidRPr="004C72FD">
              <w:t xml:space="preserve"> </w:t>
            </w:r>
          </w:p>
        </w:tc>
      </w:tr>
      <w:tr w:rsidR="00D370DE" w:rsidRPr="00B521B0" w:rsidTr="00BC1067">
        <w:trPr>
          <w:trHeight w:val="340"/>
        </w:trPr>
        <w:tc>
          <w:tcPr>
            <w:tcW w:w="2518" w:type="dxa"/>
            <w:shd w:val="clear" w:color="auto" w:fill="DBE5F1" w:themeFill="accent1" w:themeFillTint="33"/>
          </w:tcPr>
          <w:p w:rsidR="00D370DE" w:rsidRPr="00B521B0" w:rsidRDefault="00D370DE" w:rsidP="00CE171D">
            <w:r w:rsidRPr="00B521B0">
              <w:t xml:space="preserve">Contracts awarded </w:t>
            </w:r>
          </w:p>
        </w:tc>
        <w:tc>
          <w:tcPr>
            <w:tcW w:w="3119" w:type="dxa"/>
            <w:shd w:val="clear" w:color="auto" w:fill="DBE5F1" w:themeFill="accent1" w:themeFillTint="33"/>
          </w:tcPr>
          <w:p w:rsidR="00D370DE" w:rsidRPr="004C72FD" w:rsidRDefault="008E0BE2" w:rsidP="00CE171D">
            <w:r w:rsidRPr="004C72FD">
              <w:t xml:space="preserve">End November </w:t>
            </w:r>
            <w:r w:rsidR="00D370DE" w:rsidRPr="004C72FD">
              <w:t>201</w:t>
            </w:r>
            <w:r w:rsidRPr="004C72FD">
              <w:t>7</w:t>
            </w:r>
          </w:p>
        </w:tc>
      </w:tr>
      <w:tr w:rsidR="00D370DE" w:rsidRPr="00B521B0" w:rsidTr="00BC1067">
        <w:trPr>
          <w:trHeight w:val="340"/>
        </w:trPr>
        <w:tc>
          <w:tcPr>
            <w:tcW w:w="2518" w:type="dxa"/>
            <w:shd w:val="clear" w:color="auto" w:fill="DBE5F1" w:themeFill="accent1" w:themeFillTint="33"/>
          </w:tcPr>
          <w:p w:rsidR="00D370DE" w:rsidRPr="00B521B0" w:rsidRDefault="00D370DE" w:rsidP="00CE171D">
            <w:r w:rsidRPr="00B521B0">
              <w:t>Feedback provided by</w:t>
            </w:r>
          </w:p>
        </w:tc>
        <w:tc>
          <w:tcPr>
            <w:tcW w:w="3119" w:type="dxa"/>
            <w:shd w:val="clear" w:color="auto" w:fill="DBE5F1" w:themeFill="accent1" w:themeFillTint="33"/>
          </w:tcPr>
          <w:p w:rsidR="00D370DE" w:rsidRPr="004C72FD" w:rsidRDefault="008E0BE2" w:rsidP="00CE171D">
            <w:r w:rsidRPr="004C72FD">
              <w:t>December</w:t>
            </w:r>
            <w:r w:rsidR="00D370DE" w:rsidRPr="004C72FD">
              <w:t xml:space="preserve"> 201</w:t>
            </w:r>
            <w:r w:rsidRPr="004C72FD">
              <w:t>7</w:t>
            </w:r>
          </w:p>
        </w:tc>
      </w:tr>
    </w:tbl>
    <w:p w:rsidR="00E82322" w:rsidRPr="00B521B0" w:rsidRDefault="00E82322" w:rsidP="004C1E94">
      <w:pPr>
        <w:spacing w:before="120" w:after="120" w:line="240" w:lineRule="auto"/>
        <w:jc w:val="both"/>
        <w:rPr>
          <w:sz w:val="28"/>
          <w:szCs w:val="28"/>
        </w:rPr>
      </w:pPr>
    </w:p>
    <w:p w:rsidR="00E82322" w:rsidRPr="00B521B0" w:rsidRDefault="00E82322" w:rsidP="004C1E94">
      <w:pPr>
        <w:spacing w:after="120" w:line="240" w:lineRule="auto"/>
        <w:jc w:val="both"/>
        <w:rPr>
          <w:b/>
          <w:bCs/>
          <w:sz w:val="28"/>
          <w:szCs w:val="28"/>
        </w:rPr>
      </w:pPr>
      <w:r w:rsidRPr="00B521B0">
        <w:rPr>
          <w:b/>
          <w:bCs/>
          <w:sz w:val="28"/>
          <w:szCs w:val="28"/>
        </w:rPr>
        <w:t>Assessment process</w:t>
      </w:r>
    </w:p>
    <w:p w:rsidR="00E82322" w:rsidRPr="00B521B0" w:rsidRDefault="00E82322" w:rsidP="00F61046">
      <w:pPr>
        <w:spacing w:after="120" w:line="240" w:lineRule="auto"/>
        <w:jc w:val="both"/>
      </w:pPr>
      <w:r w:rsidRPr="00B521B0">
        <w:t>Applications will be reviewed by a selected panel of experts. It may be that a number of finalists will be requested to attend an interview or provide a demonstration for the panel. Contracts will be awarded shortly thereafter. Feedback to unsuccessful applicants will be given after contracts are awarded.</w:t>
      </w:r>
    </w:p>
    <w:p w:rsidR="00E82322" w:rsidRPr="00B521B0" w:rsidRDefault="00E82322" w:rsidP="004C1E94">
      <w:pPr>
        <w:spacing w:after="120" w:line="240" w:lineRule="auto"/>
        <w:jc w:val="both"/>
        <w:rPr>
          <w:b/>
          <w:bCs/>
        </w:rPr>
      </w:pPr>
      <w:r w:rsidRPr="00B521B0">
        <w:rPr>
          <w:b/>
          <w:bCs/>
        </w:rPr>
        <w:t>The assessment criteria will include:</w:t>
      </w:r>
    </w:p>
    <w:p w:rsidR="00E82322" w:rsidRPr="00B521B0" w:rsidRDefault="00E82322" w:rsidP="00F25FFF">
      <w:pPr>
        <w:numPr>
          <w:ilvl w:val="0"/>
          <w:numId w:val="19"/>
        </w:numPr>
        <w:autoSpaceDE w:val="0"/>
        <w:autoSpaceDN w:val="0"/>
        <w:adjustRightInd w:val="0"/>
        <w:spacing w:before="100" w:after="120" w:line="240" w:lineRule="auto"/>
        <w:ind w:left="1080"/>
        <w:jc w:val="both"/>
      </w:pPr>
      <w:r w:rsidRPr="00B521B0">
        <w:t>How well does the proposal address the challenge?</w:t>
      </w:r>
    </w:p>
    <w:p w:rsidR="00E82322" w:rsidRPr="00B521B0" w:rsidRDefault="00E82322" w:rsidP="00F25FFF">
      <w:pPr>
        <w:numPr>
          <w:ilvl w:val="0"/>
          <w:numId w:val="19"/>
        </w:numPr>
        <w:autoSpaceDE w:val="0"/>
        <w:autoSpaceDN w:val="0"/>
        <w:adjustRightInd w:val="0"/>
        <w:spacing w:before="100" w:after="120" w:line="240" w:lineRule="auto"/>
        <w:ind w:left="1080"/>
        <w:jc w:val="both"/>
      </w:pPr>
      <w:r w:rsidRPr="00B521B0">
        <w:t>To what extent does the proposed project have commercial potential to lead to a marketable product, process or service?</w:t>
      </w:r>
    </w:p>
    <w:p w:rsidR="00E82322" w:rsidRPr="00B521B0" w:rsidRDefault="00E82322" w:rsidP="00F25FFF">
      <w:pPr>
        <w:numPr>
          <w:ilvl w:val="0"/>
          <w:numId w:val="19"/>
        </w:numPr>
        <w:autoSpaceDE w:val="0"/>
        <w:autoSpaceDN w:val="0"/>
        <w:adjustRightInd w:val="0"/>
        <w:spacing w:before="100" w:after="120" w:line="240" w:lineRule="auto"/>
        <w:ind w:left="1080"/>
        <w:jc w:val="both"/>
      </w:pPr>
      <w:r w:rsidRPr="00B521B0">
        <w:t>How significant is the competitive advantage which this technology affords over existing/alternate technologies that can meet the market needs?</w:t>
      </w:r>
    </w:p>
    <w:p w:rsidR="00E82322" w:rsidRPr="00B521B0" w:rsidRDefault="00E82322" w:rsidP="00F25FFF">
      <w:pPr>
        <w:numPr>
          <w:ilvl w:val="0"/>
          <w:numId w:val="19"/>
        </w:numPr>
        <w:autoSpaceDE w:val="0"/>
        <w:autoSpaceDN w:val="0"/>
        <w:adjustRightInd w:val="0"/>
        <w:spacing w:before="100" w:after="120" w:line="240" w:lineRule="auto"/>
        <w:ind w:left="1080"/>
        <w:jc w:val="both"/>
      </w:pPr>
      <w:r w:rsidRPr="00B521B0">
        <w:t>How appropriate is the technical approach that will be adopted?</w:t>
      </w:r>
      <w:r w:rsidR="002C7F71" w:rsidRPr="002C7F71">
        <w:rPr>
          <w:bCs/>
          <w:noProof/>
          <w:sz w:val="28"/>
          <w:szCs w:val="28"/>
          <w:lang w:eastAsia="en-GB"/>
        </w:rPr>
        <w:t xml:space="preserve"> </w:t>
      </w:r>
    </w:p>
    <w:p w:rsidR="00E82322" w:rsidRPr="00B521B0" w:rsidRDefault="00E82322" w:rsidP="00F25FFF">
      <w:pPr>
        <w:numPr>
          <w:ilvl w:val="0"/>
          <w:numId w:val="19"/>
        </w:numPr>
        <w:autoSpaceDE w:val="0"/>
        <w:autoSpaceDN w:val="0"/>
        <w:adjustRightInd w:val="0"/>
        <w:spacing w:before="100" w:after="120" w:line="240" w:lineRule="auto"/>
        <w:ind w:left="1080"/>
        <w:jc w:val="both"/>
      </w:pPr>
      <w:r w:rsidRPr="00B521B0">
        <w:t>How sound is the approach of the proposed plan for establishing technical and commercial feasibility?</w:t>
      </w:r>
    </w:p>
    <w:p w:rsidR="00646DD5" w:rsidRDefault="00646DD5" w:rsidP="00F25FFF">
      <w:pPr>
        <w:numPr>
          <w:ilvl w:val="0"/>
          <w:numId w:val="19"/>
        </w:numPr>
        <w:autoSpaceDE w:val="0"/>
        <w:autoSpaceDN w:val="0"/>
        <w:adjustRightInd w:val="0"/>
        <w:spacing w:before="100" w:after="120" w:line="240" w:lineRule="auto"/>
        <w:ind w:left="1080"/>
        <w:jc w:val="both"/>
      </w:pPr>
      <w:r>
        <w:t>Where appropriate, what is the potential of the innovation to support comorbidities and contribute to the development of patient-centred care?</w:t>
      </w:r>
    </w:p>
    <w:p w:rsidR="00E82322" w:rsidRPr="00B521B0" w:rsidRDefault="00E82322" w:rsidP="00F25FFF">
      <w:pPr>
        <w:numPr>
          <w:ilvl w:val="0"/>
          <w:numId w:val="19"/>
        </w:numPr>
        <w:autoSpaceDE w:val="0"/>
        <w:autoSpaceDN w:val="0"/>
        <w:adjustRightInd w:val="0"/>
        <w:spacing w:before="100" w:after="120" w:line="240" w:lineRule="auto"/>
        <w:ind w:left="1080"/>
        <w:jc w:val="both"/>
      </w:pPr>
      <w:r w:rsidRPr="00B521B0">
        <w:t>What is innovative about this project? To what extent does the project develop or employ novel concepts, approaches, methodologies, tools, or technologies for this area?</w:t>
      </w:r>
    </w:p>
    <w:p w:rsidR="00E82322" w:rsidRPr="00B521B0" w:rsidRDefault="00E82322" w:rsidP="00F25FFF">
      <w:pPr>
        <w:numPr>
          <w:ilvl w:val="0"/>
          <w:numId w:val="19"/>
        </w:numPr>
        <w:autoSpaceDE w:val="0"/>
        <w:autoSpaceDN w:val="0"/>
        <w:adjustRightInd w:val="0"/>
        <w:spacing w:before="100" w:after="120" w:line="240" w:lineRule="auto"/>
        <w:ind w:left="1080"/>
        <w:jc w:val="both"/>
      </w:pPr>
      <w:r w:rsidRPr="00B521B0">
        <w:t>To what extent does the company appear to have the right skills and experience to deliver the intended benefits?</w:t>
      </w:r>
    </w:p>
    <w:p w:rsidR="00E82322" w:rsidRPr="00B521B0" w:rsidRDefault="00E82322" w:rsidP="00F25FFF">
      <w:pPr>
        <w:numPr>
          <w:ilvl w:val="0"/>
          <w:numId w:val="19"/>
        </w:numPr>
        <w:autoSpaceDE w:val="0"/>
        <w:autoSpaceDN w:val="0"/>
        <w:adjustRightInd w:val="0"/>
        <w:spacing w:before="100" w:after="120" w:line="240" w:lineRule="auto"/>
        <w:ind w:left="1080"/>
        <w:jc w:val="both"/>
      </w:pPr>
      <w:r w:rsidRPr="00B521B0">
        <w:t>How effectively will the project be managed? The proposal should demonstrate that there is a clear management plan which will enable the resources, including manpower, to be used to maximise high quality research outputs.</w:t>
      </w:r>
    </w:p>
    <w:p w:rsidR="00E82322" w:rsidRPr="00B521B0" w:rsidRDefault="00E82322" w:rsidP="00F25FFF">
      <w:pPr>
        <w:numPr>
          <w:ilvl w:val="0"/>
          <w:numId w:val="19"/>
        </w:numPr>
        <w:autoSpaceDE w:val="0"/>
        <w:autoSpaceDN w:val="0"/>
        <w:adjustRightInd w:val="0"/>
        <w:spacing w:before="100" w:after="120" w:line="240" w:lineRule="auto"/>
        <w:ind w:left="1077" w:hanging="357"/>
        <w:jc w:val="both"/>
      </w:pPr>
      <w:r w:rsidRPr="00B521B0">
        <w:t>What are the risks (technical, commercial and environmental)</w:t>
      </w:r>
      <w:r w:rsidR="002C7F71" w:rsidRPr="002C7F71">
        <w:rPr>
          <w:bCs/>
          <w:noProof/>
          <w:sz w:val="28"/>
          <w:szCs w:val="28"/>
          <w:lang w:eastAsia="en-GB"/>
        </w:rPr>
        <w:t xml:space="preserve"> </w:t>
      </w:r>
      <w:r w:rsidRPr="00B521B0">
        <w:t>to project success? How effectively will these be managed?</w:t>
      </w:r>
    </w:p>
    <w:p w:rsidR="00E82322" w:rsidRPr="00B521B0" w:rsidRDefault="00E82322" w:rsidP="00F25FFF">
      <w:pPr>
        <w:numPr>
          <w:ilvl w:val="0"/>
          <w:numId w:val="19"/>
        </w:numPr>
        <w:autoSpaceDE w:val="0"/>
        <w:autoSpaceDN w:val="0"/>
        <w:adjustRightInd w:val="0"/>
        <w:spacing w:before="100" w:after="120" w:line="240" w:lineRule="auto"/>
        <w:ind w:left="1077" w:hanging="357"/>
        <w:jc w:val="both"/>
      </w:pPr>
      <w:r w:rsidRPr="00B521B0">
        <w:t>How appropriate is the proposal financially? Is the overall budget realistic and justified in terms of the aims and methods proposed?</w:t>
      </w:r>
    </w:p>
    <w:p w:rsidR="00E82322" w:rsidRPr="00B521B0" w:rsidRDefault="00E82322" w:rsidP="00F25FFF">
      <w:pPr>
        <w:numPr>
          <w:ilvl w:val="0"/>
          <w:numId w:val="19"/>
        </w:numPr>
        <w:spacing w:before="100" w:beforeAutospacing="1" w:after="120" w:line="240" w:lineRule="auto"/>
        <w:ind w:left="1080"/>
        <w:contextualSpacing/>
        <w:jc w:val="both"/>
      </w:pPr>
      <w:r w:rsidRPr="00B521B0">
        <w:t>How appropriate are the milestones and evaluation procedures?</w:t>
      </w:r>
    </w:p>
    <w:p w:rsidR="00E82322" w:rsidRPr="00B521B0" w:rsidRDefault="00E82322" w:rsidP="004C1E94">
      <w:pPr>
        <w:spacing w:after="120" w:line="240" w:lineRule="auto"/>
        <w:contextualSpacing/>
        <w:jc w:val="both"/>
      </w:pPr>
    </w:p>
    <w:p w:rsidR="00E82322" w:rsidRPr="00B521B0" w:rsidRDefault="00E82322" w:rsidP="004C1E94">
      <w:pPr>
        <w:spacing w:after="120" w:line="240" w:lineRule="auto"/>
        <w:jc w:val="both"/>
      </w:pPr>
      <w:r w:rsidRPr="00B521B0">
        <w:t>Successful applicants will be advised according to the published key dates and companies will be expected to mobilise rapidly to start the project. It is important that Phase 1 Projects start soon after the contract has been issued</w:t>
      </w:r>
      <w:r w:rsidR="00C46B65">
        <w:t xml:space="preserve"> </w:t>
      </w:r>
      <w:r w:rsidRPr="00B521B0">
        <w:t>so that all projects can be assessed fairly and move on to Phase 2 concurrently and smoothly.</w:t>
      </w:r>
    </w:p>
    <w:p w:rsidR="00E82322" w:rsidRPr="00C46B65" w:rsidRDefault="00E82322" w:rsidP="004C1E94">
      <w:pPr>
        <w:spacing w:after="120" w:line="240" w:lineRule="auto"/>
        <w:jc w:val="both"/>
        <w:rPr>
          <w:bCs/>
          <w:sz w:val="28"/>
          <w:szCs w:val="28"/>
        </w:rPr>
      </w:pPr>
    </w:p>
    <w:p w:rsidR="00E82322" w:rsidRPr="00B521B0" w:rsidRDefault="00E82322" w:rsidP="00F25FFF">
      <w:pPr>
        <w:spacing w:after="120" w:line="240" w:lineRule="auto"/>
        <w:jc w:val="both"/>
        <w:rPr>
          <w:b/>
          <w:bCs/>
          <w:sz w:val="28"/>
          <w:szCs w:val="28"/>
        </w:rPr>
      </w:pPr>
      <w:r w:rsidRPr="00B521B0">
        <w:rPr>
          <w:b/>
          <w:bCs/>
          <w:sz w:val="28"/>
          <w:szCs w:val="28"/>
        </w:rPr>
        <w:t>Conditions</w:t>
      </w:r>
    </w:p>
    <w:p w:rsidR="00E82322" w:rsidRPr="00B521B0" w:rsidRDefault="00E82322" w:rsidP="00F61046">
      <w:pPr>
        <w:spacing w:after="120" w:line="240" w:lineRule="auto"/>
        <w:jc w:val="both"/>
      </w:pPr>
      <w:r w:rsidRPr="00B521B0">
        <w:t>By applying, companies are automatically consenting to the terms and conditions contained in the Contract.</w:t>
      </w:r>
    </w:p>
    <w:p w:rsidR="00E82322" w:rsidRPr="00C46B65" w:rsidRDefault="00E82322" w:rsidP="00F61046">
      <w:pPr>
        <w:spacing w:after="120" w:line="240" w:lineRule="auto"/>
        <w:jc w:val="both"/>
        <w:rPr>
          <w:bCs/>
          <w:sz w:val="28"/>
        </w:rPr>
      </w:pPr>
    </w:p>
    <w:p w:rsidR="00E82322" w:rsidRPr="00B521B0" w:rsidRDefault="00E82322" w:rsidP="004C1E94">
      <w:pPr>
        <w:spacing w:after="120" w:line="240" w:lineRule="auto"/>
        <w:jc w:val="both"/>
        <w:rPr>
          <w:b/>
          <w:bCs/>
          <w:sz w:val="28"/>
          <w:szCs w:val="28"/>
        </w:rPr>
      </w:pPr>
      <w:r w:rsidRPr="00B521B0">
        <w:rPr>
          <w:b/>
          <w:bCs/>
          <w:sz w:val="28"/>
          <w:szCs w:val="28"/>
        </w:rPr>
        <w:t>Documents associated with this competition</w:t>
      </w:r>
    </w:p>
    <w:p w:rsidR="00E82322" w:rsidRPr="004C72FD" w:rsidRDefault="00E82322" w:rsidP="00B865CB">
      <w:pPr>
        <w:numPr>
          <w:ilvl w:val="0"/>
          <w:numId w:val="18"/>
        </w:numPr>
        <w:spacing w:after="120" w:line="240" w:lineRule="auto"/>
        <w:jc w:val="both"/>
      </w:pPr>
      <w:r w:rsidRPr="004C72FD">
        <w:t>SBRI_</w:t>
      </w:r>
      <w:r w:rsidR="00D370DE" w:rsidRPr="004C72FD">
        <w:t>1</w:t>
      </w:r>
      <w:r w:rsidR="008E0BE2" w:rsidRPr="004C72FD">
        <w:t>3</w:t>
      </w:r>
      <w:r w:rsidRPr="004C72FD">
        <w:t>_Invitation to Tender</w:t>
      </w:r>
    </w:p>
    <w:p w:rsidR="00E82322" w:rsidRPr="004C72FD" w:rsidRDefault="00E82322" w:rsidP="00B865CB">
      <w:pPr>
        <w:numPr>
          <w:ilvl w:val="0"/>
          <w:numId w:val="18"/>
        </w:numPr>
        <w:spacing w:after="120" w:line="240" w:lineRule="auto"/>
        <w:jc w:val="both"/>
      </w:pPr>
      <w:r w:rsidRPr="004C72FD">
        <w:t>SBRI_</w:t>
      </w:r>
      <w:r w:rsidR="008E0BE2" w:rsidRPr="004C72FD">
        <w:t>Portal_</w:t>
      </w:r>
      <w:r w:rsidRPr="004C72FD">
        <w:t>Guidance</w:t>
      </w:r>
    </w:p>
    <w:p w:rsidR="00E82322" w:rsidRPr="004C72FD" w:rsidRDefault="00EE00E3" w:rsidP="00B865CB">
      <w:pPr>
        <w:numPr>
          <w:ilvl w:val="0"/>
          <w:numId w:val="18"/>
        </w:numPr>
        <w:spacing w:after="120" w:line="240" w:lineRule="auto"/>
        <w:jc w:val="both"/>
      </w:pPr>
      <w:r w:rsidRPr="004C72FD">
        <w:t xml:space="preserve">Sample </w:t>
      </w:r>
      <w:r w:rsidR="00E82322" w:rsidRPr="004C72FD">
        <w:t>Application Form</w:t>
      </w:r>
    </w:p>
    <w:p w:rsidR="00E82322" w:rsidRPr="004C72FD" w:rsidRDefault="00E82322" w:rsidP="004C1E94">
      <w:pPr>
        <w:numPr>
          <w:ilvl w:val="0"/>
          <w:numId w:val="18"/>
        </w:numPr>
        <w:spacing w:after="120" w:line="240" w:lineRule="auto"/>
        <w:jc w:val="both"/>
      </w:pPr>
      <w:r w:rsidRPr="004C72FD">
        <w:t>SBRI_Sample</w:t>
      </w:r>
      <w:r w:rsidR="0029091C" w:rsidRPr="004C72FD">
        <w:t xml:space="preserve"> </w:t>
      </w:r>
      <w:r w:rsidRPr="004C72FD">
        <w:t>Contract</w:t>
      </w:r>
    </w:p>
    <w:p w:rsidR="003A7E8E" w:rsidRPr="004C72FD" w:rsidRDefault="003A7E8E" w:rsidP="003A7E8E">
      <w:pPr>
        <w:numPr>
          <w:ilvl w:val="0"/>
          <w:numId w:val="18"/>
        </w:numPr>
        <w:spacing w:after="120" w:line="240" w:lineRule="auto"/>
        <w:jc w:val="both"/>
      </w:pPr>
      <w:r w:rsidRPr="004C72FD">
        <w:t>SBRI_</w:t>
      </w:r>
      <w:r w:rsidR="00D370DE" w:rsidRPr="004C72FD">
        <w:t>1</w:t>
      </w:r>
      <w:r w:rsidR="008E0BE2" w:rsidRPr="004C72FD">
        <w:t>3</w:t>
      </w:r>
      <w:r w:rsidRPr="004C72FD">
        <w:t>_FAQs</w:t>
      </w:r>
    </w:p>
    <w:p w:rsidR="00AE0377" w:rsidRPr="004C72FD" w:rsidRDefault="00F01D58" w:rsidP="00D370DE">
      <w:pPr>
        <w:numPr>
          <w:ilvl w:val="0"/>
          <w:numId w:val="18"/>
        </w:numPr>
        <w:spacing w:after="120" w:line="240" w:lineRule="auto"/>
        <w:jc w:val="both"/>
      </w:pPr>
      <w:r w:rsidRPr="004C72FD">
        <w:t>SBRI_</w:t>
      </w:r>
      <w:r w:rsidR="00D370DE" w:rsidRPr="004C72FD">
        <w:t>1</w:t>
      </w:r>
      <w:r w:rsidR="008E0BE2" w:rsidRPr="004C72FD">
        <w:t>3</w:t>
      </w:r>
      <w:r w:rsidRPr="004C72FD">
        <w:t>_</w:t>
      </w:r>
      <w:r w:rsidR="008E0BE2" w:rsidRPr="004C72FD">
        <w:t xml:space="preserve">Cancer </w:t>
      </w:r>
      <w:r w:rsidR="00D370DE" w:rsidRPr="004C72FD">
        <w:t>Brief</w:t>
      </w:r>
      <w:r w:rsidR="008E0BE2" w:rsidRPr="004C72FD">
        <w:t>ing Doc</w:t>
      </w:r>
    </w:p>
    <w:p w:rsidR="00E82322" w:rsidRPr="00C46B65" w:rsidRDefault="00E82322" w:rsidP="004C1E94">
      <w:pPr>
        <w:pStyle w:val="NoSpacing"/>
        <w:spacing w:after="120"/>
        <w:jc w:val="both"/>
        <w:rPr>
          <w:bCs/>
          <w:sz w:val="28"/>
          <w:szCs w:val="28"/>
        </w:rPr>
      </w:pPr>
    </w:p>
    <w:p w:rsidR="00E82322" w:rsidRPr="00B521B0" w:rsidRDefault="00E82322" w:rsidP="004C1E94">
      <w:pPr>
        <w:pStyle w:val="NoSpacing"/>
        <w:spacing w:after="120"/>
        <w:jc w:val="both"/>
      </w:pPr>
      <w:r w:rsidRPr="00B521B0">
        <w:rPr>
          <w:b/>
          <w:bCs/>
          <w:sz w:val="28"/>
          <w:szCs w:val="28"/>
        </w:rPr>
        <w:t>Contact Points</w:t>
      </w:r>
    </w:p>
    <w:p w:rsidR="00E82322" w:rsidRPr="00B521B0" w:rsidRDefault="00E82322" w:rsidP="004C1E94">
      <w:pPr>
        <w:spacing w:after="120" w:line="240" w:lineRule="auto"/>
        <w:jc w:val="both"/>
      </w:pPr>
      <w:r w:rsidRPr="00B521B0">
        <w:t xml:space="preserve">Questions and comments are very welcome while the competition is open. Questions </w:t>
      </w:r>
      <w:r w:rsidR="007C4698" w:rsidRPr="007C4698">
        <w:rPr>
          <w:b/>
          <w:bCs/>
        </w:rPr>
        <w:t>on the challenges and scope of this SBRI Healthcare competition</w:t>
      </w:r>
      <w:r w:rsidR="007C4698" w:rsidRPr="007C4698">
        <w:t xml:space="preserve"> should be addressed to Health Enterprise East via email: </w:t>
      </w:r>
      <w:hyperlink r:id="rId17" w:history="1">
        <w:r w:rsidR="007C4698" w:rsidRPr="007C4698">
          <w:rPr>
            <w:rStyle w:val="Hyperlink"/>
          </w:rPr>
          <w:t>sbrienquiries@hee.co.uk</w:t>
        </w:r>
      </w:hyperlink>
      <w:r w:rsidR="007C4698">
        <w:t xml:space="preserve">; </w:t>
      </w:r>
      <w:r w:rsidR="007C4698" w:rsidRPr="00B521B0">
        <w:t xml:space="preserve">questions </w:t>
      </w:r>
      <w:r w:rsidRPr="00B521B0">
        <w:t xml:space="preserve">on the overall SBRI programme should be addressed to </w:t>
      </w:r>
      <w:hyperlink r:id="rId18" w:history="1">
        <w:r w:rsidR="00002541" w:rsidRPr="003C5277">
          <w:rPr>
            <w:rStyle w:val="Hyperlink"/>
          </w:rPr>
          <w:t>support@innovateuk.gov.uk</w:t>
        </w:r>
      </w:hyperlink>
      <w:r w:rsidR="007C4698">
        <w:t>.</w:t>
      </w:r>
      <w:r w:rsidR="00002541">
        <w:t xml:space="preserve"> </w:t>
      </w:r>
      <w:r w:rsidR="00652C88">
        <w:t>Questions</w:t>
      </w:r>
      <w:r w:rsidR="00652C88" w:rsidRPr="00652C88">
        <w:t xml:space="preserve"> will only be accepted when received through this route. </w:t>
      </w:r>
      <w:r w:rsidR="00C34B3F" w:rsidRPr="004C72FD">
        <w:rPr>
          <w:b/>
        </w:rPr>
        <w:t>After</w:t>
      </w:r>
      <w:r w:rsidR="00E16288" w:rsidRPr="004C72FD">
        <w:rPr>
          <w:b/>
        </w:rPr>
        <w:t xml:space="preserve"> </w:t>
      </w:r>
      <w:r w:rsidR="00043A55" w:rsidRPr="004C72FD">
        <w:rPr>
          <w:b/>
        </w:rPr>
        <w:t>4th</w:t>
      </w:r>
      <w:r w:rsidR="003C5385" w:rsidRPr="004C72FD">
        <w:rPr>
          <w:b/>
        </w:rPr>
        <w:t xml:space="preserve"> </w:t>
      </w:r>
      <w:r w:rsidR="00043A55" w:rsidRPr="004C72FD">
        <w:rPr>
          <w:b/>
        </w:rPr>
        <w:t>September</w:t>
      </w:r>
      <w:r w:rsidR="003C5385" w:rsidRPr="004C72FD">
        <w:rPr>
          <w:b/>
        </w:rPr>
        <w:t xml:space="preserve"> </w:t>
      </w:r>
      <w:r w:rsidR="00002541" w:rsidRPr="004C72FD">
        <w:rPr>
          <w:b/>
        </w:rPr>
        <w:t>201</w:t>
      </w:r>
      <w:r w:rsidR="00043A55">
        <w:rPr>
          <w:b/>
        </w:rPr>
        <w:t>7</w:t>
      </w:r>
      <w:r w:rsidRPr="002D7501">
        <w:rPr>
          <w:b/>
        </w:rPr>
        <w:t xml:space="preserve">, no </w:t>
      </w:r>
      <w:r w:rsidR="00A10D69">
        <w:rPr>
          <w:b/>
        </w:rPr>
        <w:t>new questions will</w:t>
      </w:r>
      <w:r w:rsidR="00E16288" w:rsidRPr="002D7501">
        <w:rPr>
          <w:b/>
        </w:rPr>
        <w:t xml:space="preserve"> be answered</w:t>
      </w:r>
      <w:r w:rsidRPr="00B521B0">
        <w:t xml:space="preserve">. In order to streamline the process for this competition, feedback to unsuccessful suppliers may not be available until after the contracts have been awarded. Such feedback will be provided by </w:t>
      </w:r>
      <w:r w:rsidR="00AE14FA" w:rsidRPr="00AE14FA">
        <w:t>H</w:t>
      </w:r>
      <w:r w:rsidR="00083B93">
        <w:t xml:space="preserve">ealth </w:t>
      </w:r>
      <w:r w:rsidR="00AE14FA" w:rsidRPr="00AE14FA">
        <w:t>E</w:t>
      </w:r>
      <w:r w:rsidR="00083B93">
        <w:t xml:space="preserve">nterprise </w:t>
      </w:r>
      <w:r w:rsidR="00AE14FA" w:rsidRPr="00AE14FA">
        <w:t>E</w:t>
      </w:r>
      <w:r w:rsidR="00083B93">
        <w:t>ast</w:t>
      </w:r>
      <w:r w:rsidR="00AE0377">
        <w:t>, the programme administrator,</w:t>
      </w:r>
      <w:r w:rsidR="00AE14FA" w:rsidRPr="00AE14FA">
        <w:t xml:space="preserve"> on beha</w:t>
      </w:r>
      <w:r w:rsidR="00AE14FA">
        <w:t>lf of the Contracting Authority</w:t>
      </w:r>
      <w:r w:rsidRPr="00B521B0">
        <w:t>.</w:t>
      </w:r>
    </w:p>
    <w:p w:rsidR="00E82322" w:rsidRPr="00B521B0" w:rsidRDefault="00E82322" w:rsidP="004C1E94">
      <w:pPr>
        <w:spacing w:after="120" w:line="240" w:lineRule="auto"/>
        <w:jc w:val="both"/>
      </w:pPr>
      <w:r w:rsidRPr="00B521B0">
        <w:t xml:space="preserve">For further information on this </w:t>
      </w:r>
      <w:r w:rsidR="00AE0377">
        <w:t xml:space="preserve">SBRI Healthcare </w:t>
      </w:r>
      <w:r w:rsidRPr="00B521B0">
        <w:t>competition, visit:</w:t>
      </w:r>
    </w:p>
    <w:p w:rsidR="00E82322" w:rsidRPr="00B521B0" w:rsidRDefault="006C3F68" w:rsidP="004C1E94">
      <w:pPr>
        <w:spacing w:after="120" w:line="240" w:lineRule="auto"/>
        <w:jc w:val="both"/>
      </w:pPr>
      <w:hyperlink r:id="rId19" w:history="1">
        <w:r w:rsidR="00AE0377">
          <w:rPr>
            <w:rStyle w:val="Hyperlink"/>
          </w:rPr>
          <w:t>www.sbrihealthcare.co.uk</w:t>
        </w:r>
      </w:hyperlink>
    </w:p>
    <w:p w:rsidR="00E82322" w:rsidRDefault="00E82322" w:rsidP="004C1E94">
      <w:pPr>
        <w:spacing w:after="120" w:line="240" w:lineRule="auto"/>
        <w:jc w:val="both"/>
      </w:pPr>
      <w:r w:rsidRPr="00B521B0">
        <w:t>For more information about the SBRI programme, visit:</w:t>
      </w:r>
      <w:r w:rsidR="00043A55" w:rsidRPr="00043A55">
        <w:t xml:space="preserve"> </w:t>
      </w:r>
      <w:hyperlink r:id="rId20" w:history="1">
        <w:r w:rsidR="00043A55" w:rsidRPr="0090690B">
          <w:rPr>
            <w:rStyle w:val="Hyperlink"/>
          </w:rPr>
          <w:t>https://www.gov.uk/government/collections/sbri-the-small-business-research-initiative</w:t>
        </w:r>
      </w:hyperlink>
    </w:p>
    <w:p w:rsidR="00043A55" w:rsidRPr="00B521B0" w:rsidRDefault="00043A55" w:rsidP="004C1E94">
      <w:pPr>
        <w:spacing w:after="120" w:line="240" w:lineRule="auto"/>
        <w:jc w:val="both"/>
      </w:pPr>
    </w:p>
    <w:sectPr w:rsidR="00043A55" w:rsidRPr="00B521B0" w:rsidSect="00126BD7">
      <w:footerReference w:type="default" r:id="rId21"/>
      <w:footerReference w:type="first" r:id="rId22"/>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F68" w:rsidRDefault="006C3F68">
      <w:pPr>
        <w:spacing w:after="0" w:line="240" w:lineRule="auto"/>
      </w:pPr>
      <w:r>
        <w:separator/>
      </w:r>
    </w:p>
  </w:endnote>
  <w:endnote w:type="continuationSeparator" w:id="0">
    <w:p w:rsidR="006C3F68" w:rsidRDefault="006C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84" w:type="dxa"/>
      <w:tblLook w:val="04A0" w:firstRow="1" w:lastRow="0" w:firstColumn="1" w:lastColumn="0" w:noHBand="0" w:noVBand="1"/>
    </w:tblPr>
    <w:tblGrid>
      <w:gridCol w:w="4928"/>
      <w:gridCol w:w="3656"/>
    </w:tblGrid>
    <w:tr w:rsidR="00126BD7" w:rsidRPr="00126BD7" w:rsidTr="00126BD7">
      <w:trPr>
        <w:trHeight w:val="478"/>
      </w:trPr>
      <w:tc>
        <w:tcPr>
          <w:tcW w:w="4928" w:type="dxa"/>
        </w:tcPr>
        <w:p w:rsidR="00126BD7" w:rsidRPr="00126BD7" w:rsidRDefault="00126BD7" w:rsidP="00126BD7">
          <w:pPr>
            <w:tabs>
              <w:tab w:val="center" w:pos="4153"/>
              <w:tab w:val="right" w:pos="8306"/>
            </w:tabs>
            <w:rPr>
              <w:rFonts w:eastAsia="Times New Roman" w:cs="Times New Roman"/>
              <w:sz w:val="14"/>
              <w:szCs w:val="16"/>
            </w:rPr>
          </w:pPr>
          <w:r w:rsidRPr="00126BD7">
            <w:rPr>
              <w:rFonts w:eastAsia="Times New Roman" w:cs="Times New Roman"/>
              <w:sz w:val="14"/>
              <w:szCs w:val="16"/>
            </w:rPr>
            <w:t>SBRI</w:t>
          </w:r>
          <w:r w:rsidR="00D51029">
            <w:rPr>
              <w:rFonts w:eastAsia="Times New Roman" w:cs="Times New Roman"/>
              <w:sz w:val="14"/>
              <w:szCs w:val="16"/>
            </w:rPr>
            <w:t xml:space="preserve"> Healthcare</w:t>
          </w:r>
          <w:r w:rsidRPr="00126BD7">
            <w:rPr>
              <w:rFonts w:eastAsia="Times New Roman" w:cs="Times New Roman"/>
              <w:sz w:val="14"/>
              <w:szCs w:val="16"/>
            </w:rPr>
            <w:t>_</w:t>
          </w:r>
          <w:r w:rsidR="004C72FD">
            <w:rPr>
              <w:rFonts w:eastAsia="Times New Roman" w:cs="Times New Roman"/>
              <w:sz w:val="14"/>
              <w:szCs w:val="16"/>
            </w:rPr>
            <w:t>13</w:t>
          </w:r>
          <w:r w:rsidRPr="00126BD7">
            <w:rPr>
              <w:rFonts w:eastAsia="Times New Roman" w:cs="Times New Roman"/>
              <w:sz w:val="14"/>
              <w:szCs w:val="16"/>
            </w:rPr>
            <w:t>_001_Invitation to Tender</w:t>
          </w:r>
        </w:p>
        <w:p w:rsidR="00126BD7" w:rsidRPr="00126BD7" w:rsidRDefault="00126BD7" w:rsidP="00126BD7">
          <w:pPr>
            <w:tabs>
              <w:tab w:val="center" w:pos="4153"/>
              <w:tab w:val="right" w:pos="8306"/>
            </w:tabs>
            <w:rPr>
              <w:rFonts w:ascii="Times New Roman" w:eastAsia="Times New Roman" w:hAnsi="Times New Roman" w:cs="Times New Roman"/>
              <w:sz w:val="16"/>
              <w:szCs w:val="16"/>
            </w:rPr>
          </w:pPr>
        </w:p>
      </w:tc>
      <w:tc>
        <w:tcPr>
          <w:tcW w:w="3656" w:type="dxa"/>
        </w:tcPr>
        <w:p w:rsidR="00126BD7" w:rsidRPr="00126BD7" w:rsidRDefault="00126BD7" w:rsidP="00126BD7">
          <w:pPr>
            <w:tabs>
              <w:tab w:val="center" w:pos="4153"/>
              <w:tab w:val="right" w:pos="8306"/>
            </w:tabs>
            <w:rPr>
              <w:rFonts w:eastAsia="Times New Roman" w:cs="Times New Roman"/>
              <w:sz w:val="16"/>
              <w:szCs w:val="16"/>
            </w:rPr>
          </w:pPr>
          <w:r w:rsidRPr="00126BD7">
            <w:rPr>
              <w:rFonts w:eastAsia="Times New Roman" w:cs="Times New Roman"/>
              <w:sz w:val="16"/>
              <w:szCs w:val="16"/>
            </w:rPr>
            <w:fldChar w:fldCharType="begin"/>
          </w:r>
          <w:r w:rsidRPr="00126BD7">
            <w:rPr>
              <w:rFonts w:eastAsia="Times New Roman" w:cs="Times New Roman"/>
              <w:sz w:val="16"/>
              <w:szCs w:val="16"/>
            </w:rPr>
            <w:instrText xml:space="preserve"> PAGE   \* MERGEFORMAT </w:instrText>
          </w:r>
          <w:r w:rsidRPr="00126BD7">
            <w:rPr>
              <w:rFonts w:eastAsia="Times New Roman" w:cs="Times New Roman"/>
              <w:sz w:val="16"/>
              <w:szCs w:val="16"/>
            </w:rPr>
            <w:fldChar w:fldCharType="separate"/>
          </w:r>
          <w:r w:rsidR="007233B7">
            <w:rPr>
              <w:rFonts w:eastAsia="Times New Roman" w:cs="Times New Roman"/>
              <w:noProof/>
              <w:sz w:val="16"/>
              <w:szCs w:val="16"/>
            </w:rPr>
            <w:t>1</w:t>
          </w:r>
          <w:r w:rsidRPr="00126BD7">
            <w:rPr>
              <w:rFonts w:eastAsia="Times New Roman" w:cs="Times New Roman"/>
              <w:sz w:val="16"/>
              <w:szCs w:val="16"/>
            </w:rPr>
            <w:fldChar w:fldCharType="end"/>
          </w:r>
        </w:p>
      </w:tc>
    </w:tr>
  </w:tbl>
  <w:p w:rsidR="00E82322" w:rsidRDefault="00E823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6CC" w:rsidRDefault="00C226CC">
    <w:pPr>
      <w:pStyle w:val="Footer"/>
      <w:jc w:val="center"/>
      <w:rPr>
        <w:sz w:val="16"/>
      </w:rPr>
    </w:pPr>
  </w:p>
  <w:tbl>
    <w:tblPr>
      <w:tblW w:w="11306" w:type="dxa"/>
      <w:tblLook w:val="04A0" w:firstRow="1" w:lastRow="0" w:firstColumn="1" w:lastColumn="0" w:noHBand="0" w:noVBand="1"/>
    </w:tblPr>
    <w:tblGrid>
      <w:gridCol w:w="4928"/>
      <w:gridCol w:w="6378"/>
    </w:tblGrid>
    <w:tr w:rsidR="00C226CC" w:rsidRPr="00C226CC" w:rsidTr="00126BD7">
      <w:tc>
        <w:tcPr>
          <w:tcW w:w="4928" w:type="dxa"/>
        </w:tcPr>
        <w:p w:rsidR="00C226CC" w:rsidRPr="00C226CC" w:rsidRDefault="00C226CC" w:rsidP="00C226CC">
          <w:pPr>
            <w:tabs>
              <w:tab w:val="center" w:pos="4153"/>
              <w:tab w:val="right" w:pos="8306"/>
            </w:tabs>
            <w:rPr>
              <w:rFonts w:eastAsia="Times New Roman" w:cs="Times New Roman"/>
              <w:sz w:val="14"/>
              <w:szCs w:val="16"/>
            </w:rPr>
          </w:pPr>
          <w:r w:rsidRPr="00C226CC">
            <w:rPr>
              <w:rFonts w:eastAsia="Times New Roman" w:cs="Times New Roman"/>
              <w:sz w:val="14"/>
              <w:szCs w:val="16"/>
            </w:rPr>
            <w:t>SBRI_Improving experience_001_Invitation to Tender</w:t>
          </w:r>
        </w:p>
        <w:p w:rsidR="00C226CC" w:rsidRPr="00C226CC" w:rsidRDefault="00C226CC" w:rsidP="00C226CC">
          <w:pPr>
            <w:tabs>
              <w:tab w:val="center" w:pos="4153"/>
              <w:tab w:val="right" w:pos="8306"/>
            </w:tabs>
            <w:rPr>
              <w:rFonts w:ascii="Times New Roman" w:eastAsia="Times New Roman" w:hAnsi="Times New Roman" w:cs="Times New Roman"/>
              <w:sz w:val="16"/>
              <w:szCs w:val="16"/>
            </w:rPr>
          </w:pPr>
        </w:p>
      </w:tc>
      <w:tc>
        <w:tcPr>
          <w:tcW w:w="6378" w:type="dxa"/>
        </w:tcPr>
        <w:p w:rsidR="00C226CC" w:rsidRPr="00C226CC" w:rsidRDefault="00C226CC" w:rsidP="00126BD7">
          <w:pPr>
            <w:tabs>
              <w:tab w:val="center" w:pos="4153"/>
              <w:tab w:val="right" w:pos="8306"/>
            </w:tabs>
            <w:ind w:left="-108"/>
            <w:rPr>
              <w:rFonts w:eastAsia="Times New Roman" w:cs="Times New Roman"/>
              <w:sz w:val="16"/>
              <w:szCs w:val="16"/>
            </w:rPr>
          </w:pPr>
          <w:r w:rsidRPr="00C226CC">
            <w:rPr>
              <w:rFonts w:eastAsia="Times New Roman" w:cs="Times New Roman"/>
              <w:sz w:val="16"/>
              <w:szCs w:val="16"/>
            </w:rPr>
            <w:fldChar w:fldCharType="begin"/>
          </w:r>
          <w:r w:rsidRPr="00C226CC">
            <w:rPr>
              <w:rFonts w:eastAsia="Times New Roman" w:cs="Times New Roman"/>
              <w:sz w:val="16"/>
              <w:szCs w:val="16"/>
            </w:rPr>
            <w:instrText xml:space="preserve"> PAGE   \* MERGEFORMAT </w:instrText>
          </w:r>
          <w:r w:rsidRPr="00C226CC">
            <w:rPr>
              <w:rFonts w:eastAsia="Times New Roman" w:cs="Times New Roman"/>
              <w:sz w:val="16"/>
              <w:szCs w:val="16"/>
            </w:rPr>
            <w:fldChar w:fldCharType="separate"/>
          </w:r>
          <w:r w:rsidR="00126BD7">
            <w:rPr>
              <w:rFonts w:eastAsia="Times New Roman" w:cs="Times New Roman"/>
              <w:noProof/>
              <w:sz w:val="16"/>
              <w:szCs w:val="16"/>
            </w:rPr>
            <w:t>1</w:t>
          </w:r>
          <w:r w:rsidRPr="00C226CC">
            <w:rPr>
              <w:rFonts w:eastAsia="Times New Roman" w:cs="Times New Roman"/>
              <w:sz w:val="16"/>
              <w:szCs w:val="16"/>
            </w:rPr>
            <w:fldChar w:fldCharType="end"/>
          </w:r>
        </w:p>
      </w:tc>
    </w:tr>
  </w:tbl>
  <w:p w:rsidR="00C226CC" w:rsidRDefault="00C22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F68" w:rsidRDefault="006C3F68">
      <w:pPr>
        <w:spacing w:after="0" w:line="240" w:lineRule="auto"/>
      </w:pPr>
      <w:r>
        <w:separator/>
      </w:r>
    </w:p>
  </w:footnote>
  <w:footnote w:type="continuationSeparator" w:id="0">
    <w:p w:rsidR="006C3F68" w:rsidRDefault="006C3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15:restartNumberingAfterBreak="0">
    <w:nsid w:val="005D1379"/>
    <w:multiLevelType w:val="hybridMultilevel"/>
    <w:tmpl w:val="F4A2A63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BB1660"/>
    <w:multiLevelType w:val="hybridMultilevel"/>
    <w:tmpl w:val="AAD65FC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B1552A"/>
    <w:multiLevelType w:val="hybridMultilevel"/>
    <w:tmpl w:val="FA369722"/>
    <w:lvl w:ilvl="0" w:tplc="08090001">
      <w:start w:val="1"/>
      <w:numFmt w:val="bullet"/>
      <w:lvlText w:val=""/>
      <w:lvlJc w:val="left"/>
      <w:pPr>
        <w:ind w:left="771" w:hanging="360"/>
      </w:pPr>
      <w:rPr>
        <w:rFonts w:ascii="Symbol" w:hAnsi="Symbol" w:cs="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cs="Wingdings" w:hint="default"/>
      </w:rPr>
    </w:lvl>
    <w:lvl w:ilvl="3" w:tplc="08090001" w:tentative="1">
      <w:start w:val="1"/>
      <w:numFmt w:val="bullet"/>
      <w:lvlText w:val=""/>
      <w:lvlJc w:val="left"/>
      <w:pPr>
        <w:ind w:left="2931" w:hanging="360"/>
      </w:pPr>
      <w:rPr>
        <w:rFonts w:ascii="Symbol" w:hAnsi="Symbol" w:cs="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cs="Wingdings" w:hint="default"/>
      </w:rPr>
    </w:lvl>
    <w:lvl w:ilvl="6" w:tplc="08090001" w:tentative="1">
      <w:start w:val="1"/>
      <w:numFmt w:val="bullet"/>
      <w:lvlText w:val=""/>
      <w:lvlJc w:val="left"/>
      <w:pPr>
        <w:ind w:left="5091" w:hanging="360"/>
      </w:pPr>
      <w:rPr>
        <w:rFonts w:ascii="Symbol" w:hAnsi="Symbol" w:cs="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cs="Wingdings" w:hint="default"/>
      </w:rPr>
    </w:lvl>
  </w:abstractNum>
  <w:abstractNum w:abstractNumId="4" w15:restartNumberingAfterBreak="0">
    <w:nsid w:val="13E56AA6"/>
    <w:multiLevelType w:val="hybridMultilevel"/>
    <w:tmpl w:val="7C0A24A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9DC3580"/>
    <w:multiLevelType w:val="hybridMultilevel"/>
    <w:tmpl w:val="1704792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962416"/>
    <w:multiLevelType w:val="hybridMultilevel"/>
    <w:tmpl w:val="40DC834C"/>
    <w:lvl w:ilvl="0" w:tplc="A942C940">
      <w:start w:val="1"/>
      <w:numFmt w:val="bullet"/>
      <w:lvlText w:val=""/>
      <w:lvlJc w:val="left"/>
      <w:pPr>
        <w:ind w:left="720" w:hanging="360"/>
      </w:pPr>
      <w:rPr>
        <w:rFonts w:ascii="Wingdings" w:hAnsi="Wingdings" w:cs="Wingdings" w:hint="default"/>
        <w:u w:color="DAEEF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BE1D6C"/>
    <w:multiLevelType w:val="hybridMultilevel"/>
    <w:tmpl w:val="9ED04062"/>
    <w:lvl w:ilvl="0" w:tplc="DAFEE2B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825FB4"/>
    <w:multiLevelType w:val="hybridMultilevel"/>
    <w:tmpl w:val="DF3A36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2382DA4"/>
    <w:multiLevelType w:val="hybridMultilevel"/>
    <w:tmpl w:val="84D0A71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C49468D"/>
    <w:multiLevelType w:val="hybridMultilevel"/>
    <w:tmpl w:val="35F688A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0F915BA"/>
    <w:multiLevelType w:val="hybridMultilevel"/>
    <w:tmpl w:val="7772AFC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4E93DD5"/>
    <w:multiLevelType w:val="hybridMultilevel"/>
    <w:tmpl w:val="6E32F99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9DB65A4"/>
    <w:multiLevelType w:val="hybridMultilevel"/>
    <w:tmpl w:val="022803E4"/>
    <w:lvl w:ilvl="0" w:tplc="286AE2AE">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5D0F6C"/>
    <w:multiLevelType w:val="hybridMultilevel"/>
    <w:tmpl w:val="C7E654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98157AF"/>
    <w:multiLevelType w:val="hybridMultilevel"/>
    <w:tmpl w:val="37B44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DAE736C"/>
    <w:multiLevelType w:val="hybridMultilevel"/>
    <w:tmpl w:val="9732F7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A43A14"/>
    <w:multiLevelType w:val="hybridMultilevel"/>
    <w:tmpl w:val="CC70715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194006B"/>
    <w:multiLevelType w:val="hybridMultilevel"/>
    <w:tmpl w:val="51E89212"/>
    <w:lvl w:ilvl="0" w:tplc="08090005">
      <w:start w:val="1"/>
      <w:numFmt w:val="bullet"/>
      <w:lvlText w:val=""/>
      <w:lvlJc w:val="left"/>
      <w:pPr>
        <w:tabs>
          <w:tab w:val="num" w:pos="360"/>
        </w:tabs>
        <w:ind w:left="360" w:hanging="360"/>
      </w:pPr>
      <w:rPr>
        <w:rFonts w:ascii="Wingdings" w:hAnsi="Wingdings" w:cs="Wingdings" w:hint="default"/>
      </w:rPr>
    </w:lvl>
    <w:lvl w:ilvl="1" w:tplc="104449AE" w:tentative="1">
      <w:start w:val="1"/>
      <w:numFmt w:val="bullet"/>
      <w:lvlText w:val="•"/>
      <w:lvlJc w:val="left"/>
      <w:pPr>
        <w:tabs>
          <w:tab w:val="num" w:pos="1080"/>
        </w:tabs>
        <w:ind w:left="1080" w:hanging="360"/>
      </w:pPr>
      <w:rPr>
        <w:rFonts w:ascii="Times New Roman" w:hAnsi="Times New Roman" w:cs="Times New Roman" w:hint="default"/>
      </w:rPr>
    </w:lvl>
    <w:lvl w:ilvl="2" w:tplc="F8CC389E" w:tentative="1">
      <w:start w:val="1"/>
      <w:numFmt w:val="bullet"/>
      <w:lvlText w:val="•"/>
      <w:lvlJc w:val="left"/>
      <w:pPr>
        <w:tabs>
          <w:tab w:val="num" w:pos="1800"/>
        </w:tabs>
        <w:ind w:left="1800" w:hanging="360"/>
      </w:pPr>
      <w:rPr>
        <w:rFonts w:ascii="Times New Roman" w:hAnsi="Times New Roman" w:cs="Times New Roman" w:hint="default"/>
      </w:rPr>
    </w:lvl>
    <w:lvl w:ilvl="3" w:tplc="77D6DA82" w:tentative="1">
      <w:start w:val="1"/>
      <w:numFmt w:val="bullet"/>
      <w:lvlText w:val="•"/>
      <w:lvlJc w:val="left"/>
      <w:pPr>
        <w:tabs>
          <w:tab w:val="num" w:pos="2520"/>
        </w:tabs>
        <w:ind w:left="2520" w:hanging="360"/>
      </w:pPr>
      <w:rPr>
        <w:rFonts w:ascii="Times New Roman" w:hAnsi="Times New Roman" w:cs="Times New Roman" w:hint="default"/>
      </w:rPr>
    </w:lvl>
    <w:lvl w:ilvl="4" w:tplc="589E24D4" w:tentative="1">
      <w:start w:val="1"/>
      <w:numFmt w:val="bullet"/>
      <w:lvlText w:val="•"/>
      <w:lvlJc w:val="left"/>
      <w:pPr>
        <w:tabs>
          <w:tab w:val="num" w:pos="3240"/>
        </w:tabs>
        <w:ind w:left="3240" w:hanging="360"/>
      </w:pPr>
      <w:rPr>
        <w:rFonts w:ascii="Times New Roman" w:hAnsi="Times New Roman" w:cs="Times New Roman" w:hint="default"/>
      </w:rPr>
    </w:lvl>
    <w:lvl w:ilvl="5" w:tplc="6330872A" w:tentative="1">
      <w:start w:val="1"/>
      <w:numFmt w:val="bullet"/>
      <w:lvlText w:val="•"/>
      <w:lvlJc w:val="left"/>
      <w:pPr>
        <w:tabs>
          <w:tab w:val="num" w:pos="3960"/>
        </w:tabs>
        <w:ind w:left="3960" w:hanging="360"/>
      </w:pPr>
      <w:rPr>
        <w:rFonts w:ascii="Times New Roman" w:hAnsi="Times New Roman" w:cs="Times New Roman" w:hint="default"/>
      </w:rPr>
    </w:lvl>
    <w:lvl w:ilvl="6" w:tplc="D0807382" w:tentative="1">
      <w:start w:val="1"/>
      <w:numFmt w:val="bullet"/>
      <w:lvlText w:val="•"/>
      <w:lvlJc w:val="left"/>
      <w:pPr>
        <w:tabs>
          <w:tab w:val="num" w:pos="4680"/>
        </w:tabs>
        <w:ind w:left="4680" w:hanging="360"/>
      </w:pPr>
      <w:rPr>
        <w:rFonts w:ascii="Times New Roman" w:hAnsi="Times New Roman" w:cs="Times New Roman" w:hint="default"/>
      </w:rPr>
    </w:lvl>
    <w:lvl w:ilvl="7" w:tplc="C52E10C6" w:tentative="1">
      <w:start w:val="1"/>
      <w:numFmt w:val="bullet"/>
      <w:lvlText w:val="•"/>
      <w:lvlJc w:val="left"/>
      <w:pPr>
        <w:tabs>
          <w:tab w:val="num" w:pos="5400"/>
        </w:tabs>
        <w:ind w:left="5400" w:hanging="360"/>
      </w:pPr>
      <w:rPr>
        <w:rFonts w:ascii="Times New Roman" w:hAnsi="Times New Roman" w:cs="Times New Roman" w:hint="default"/>
      </w:rPr>
    </w:lvl>
    <w:lvl w:ilvl="8" w:tplc="F34AFC1A" w:tentative="1">
      <w:start w:val="1"/>
      <w:numFmt w:val="bullet"/>
      <w:lvlText w:val="•"/>
      <w:lvlJc w:val="left"/>
      <w:pPr>
        <w:tabs>
          <w:tab w:val="num" w:pos="6120"/>
        </w:tabs>
        <w:ind w:left="6120" w:hanging="360"/>
      </w:pPr>
      <w:rPr>
        <w:rFonts w:ascii="Times New Roman" w:hAnsi="Times New Roman" w:cs="Times New Roman" w:hint="default"/>
      </w:rPr>
    </w:lvl>
  </w:abstractNum>
  <w:abstractNum w:abstractNumId="19" w15:restartNumberingAfterBreak="0">
    <w:nsid w:val="73EC7DC7"/>
    <w:multiLevelType w:val="hybridMultilevel"/>
    <w:tmpl w:val="C5F256D4"/>
    <w:lvl w:ilvl="0" w:tplc="9C7A8F9E">
      <w:start w:val="1"/>
      <w:numFmt w:val="bullet"/>
      <w:lvlText w:val="•"/>
      <w:lvlJc w:val="left"/>
      <w:pPr>
        <w:tabs>
          <w:tab w:val="num" w:pos="360"/>
        </w:tabs>
        <w:ind w:left="360" w:hanging="360"/>
      </w:pPr>
      <w:rPr>
        <w:rFonts w:ascii="Times New Roman" w:hAnsi="Times New Roman" w:cs="Times New Roman" w:hint="default"/>
      </w:rPr>
    </w:lvl>
    <w:lvl w:ilvl="1" w:tplc="104449AE" w:tentative="1">
      <w:start w:val="1"/>
      <w:numFmt w:val="bullet"/>
      <w:lvlText w:val="•"/>
      <w:lvlJc w:val="left"/>
      <w:pPr>
        <w:tabs>
          <w:tab w:val="num" w:pos="1080"/>
        </w:tabs>
        <w:ind w:left="1080" w:hanging="360"/>
      </w:pPr>
      <w:rPr>
        <w:rFonts w:ascii="Times New Roman" w:hAnsi="Times New Roman" w:cs="Times New Roman" w:hint="default"/>
      </w:rPr>
    </w:lvl>
    <w:lvl w:ilvl="2" w:tplc="F8CC389E" w:tentative="1">
      <w:start w:val="1"/>
      <w:numFmt w:val="bullet"/>
      <w:lvlText w:val="•"/>
      <w:lvlJc w:val="left"/>
      <w:pPr>
        <w:tabs>
          <w:tab w:val="num" w:pos="1800"/>
        </w:tabs>
        <w:ind w:left="1800" w:hanging="360"/>
      </w:pPr>
      <w:rPr>
        <w:rFonts w:ascii="Times New Roman" w:hAnsi="Times New Roman" w:cs="Times New Roman" w:hint="default"/>
      </w:rPr>
    </w:lvl>
    <w:lvl w:ilvl="3" w:tplc="77D6DA82" w:tentative="1">
      <w:start w:val="1"/>
      <w:numFmt w:val="bullet"/>
      <w:lvlText w:val="•"/>
      <w:lvlJc w:val="left"/>
      <w:pPr>
        <w:tabs>
          <w:tab w:val="num" w:pos="2520"/>
        </w:tabs>
        <w:ind w:left="2520" w:hanging="360"/>
      </w:pPr>
      <w:rPr>
        <w:rFonts w:ascii="Times New Roman" w:hAnsi="Times New Roman" w:cs="Times New Roman" w:hint="default"/>
      </w:rPr>
    </w:lvl>
    <w:lvl w:ilvl="4" w:tplc="589E24D4" w:tentative="1">
      <w:start w:val="1"/>
      <w:numFmt w:val="bullet"/>
      <w:lvlText w:val="•"/>
      <w:lvlJc w:val="left"/>
      <w:pPr>
        <w:tabs>
          <w:tab w:val="num" w:pos="3240"/>
        </w:tabs>
        <w:ind w:left="3240" w:hanging="360"/>
      </w:pPr>
      <w:rPr>
        <w:rFonts w:ascii="Times New Roman" w:hAnsi="Times New Roman" w:cs="Times New Roman" w:hint="default"/>
      </w:rPr>
    </w:lvl>
    <w:lvl w:ilvl="5" w:tplc="6330872A" w:tentative="1">
      <w:start w:val="1"/>
      <w:numFmt w:val="bullet"/>
      <w:lvlText w:val="•"/>
      <w:lvlJc w:val="left"/>
      <w:pPr>
        <w:tabs>
          <w:tab w:val="num" w:pos="3960"/>
        </w:tabs>
        <w:ind w:left="3960" w:hanging="360"/>
      </w:pPr>
      <w:rPr>
        <w:rFonts w:ascii="Times New Roman" w:hAnsi="Times New Roman" w:cs="Times New Roman" w:hint="default"/>
      </w:rPr>
    </w:lvl>
    <w:lvl w:ilvl="6" w:tplc="D0807382" w:tentative="1">
      <w:start w:val="1"/>
      <w:numFmt w:val="bullet"/>
      <w:lvlText w:val="•"/>
      <w:lvlJc w:val="left"/>
      <w:pPr>
        <w:tabs>
          <w:tab w:val="num" w:pos="4680"/>
        </w:tabs>
        <w:ind w:left="4680" w:hanging="360"/>
      </w:pPr>
      <w:rPr>
        <w:rFonts w:ascii="Times New Roman" w:hAnsi="Times New Roman" w:cs="Times New Roman" w:hint="default"/>
      </w:rPr>
    </w:lvl>
    <w:lvl w:ilvl="7" w:tplc="C52E10C6" w:tentative="1">
      <w:start w:val="1"/>
      <w:numFmt w:val="bullet"/>
      <w:lvlText w:val="•"/>
      <w:lvlJc w:val="left"/>
      <w:pPr>
        <w:tabs>
          <w:tab w:val="num" w:pos="5400"/>
        </w:tabs>
        <w:ind w:left="5400" w:hanging="360"/>
      </w:pPr>
      <w:rPr>
        <w:rFonts w:ascii="Times New Roman" w:hAnsi="Times New Roman" w:cs="Times New Roman" w:hint="default"/>
      </w:rPr>
    </w:lvl>
    <w:lvl w:ilvl="8" w:tplc="F34AFC1A" w:tentative="1">
      <w:start w:val="1"/>
      <w:numFmt w:val="bullet"/>
      <w:lvlText w:val="•"/>
      <w:lvlJc w:val="left"/>
      <w:pPr>
        <w:tabs>
          <w:tab w:val="num" w:pos="6120"/>
        </w:tabs>
        <w:ind w:left="6120" w:hanging="360"/>
      </w:pPr>
      <w:rPr>
        <w:rFonts w:ascii="Times New Roman" w:hAnsi="Times New Roman" w:cs="Times New Roman" w:hint="default"/>
      </w:rPr>
    </w:lvl>
  </w:abstractNum>
  <w:abstractNum w:abstractNumId="20" w15:restartNumberingAfterBreak="0">
    <w:nsid w:val="757B4B27"/>
    <w:multiLevelType w:val="hybridMultilevel"/>
    <w:tmpl w:val="A978F08E"/>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6"/>
  </w:num>
  <w:num w:numId="3">
    <w:abstractNumId w:val="15"/>
  </w:num>
  <w:num w:numId="4">
    <w:abstractNumId w:val="17"/>
  </w:num>
  <w:num w:numId="5">
    <w:abstractNumId w:val="12"/>
  </w:num>
  <w:num w:numId="6">
    <w:abstractNumId w:val="2"/>
  </w:num>
  <w:num w:numId="7">
    <w:abstractNumId w:val="5"/>
  </w:num>
  <w:num w:numId="8">
    <w:abstractNumId w:val="1"/>
  </w:num>
  <w:num w:numId="9">
    <w:abstractNumId w:val="11"/>
  </w:num>
  <w:num w:numId="10">
    <w:abstractNumId w:val="4"/>
  </w:num>
  <w:num w:numId="11">
    <w:abstractNumId w:val="13"/>
  </w:num>
  <w:num w:numId="12">
    <w:abstractNumId w:val="19"/>
  </w:num>
  <w:num w:numId="13">
    <w:abstractNumId w:val="0"/>
  </w:num>
  <w:num w:numId="14">
    <w:abstractNumId w:val="18"/>
  </w:num>
  <w:num w:numId="15">
    <w:abstractNumId w:val="6"/>
  </w:num>
  <w:num w:numId="16">
    <w:abstractNumId w:val="20"/>
  </w:num>
  <w:num w:numId="17">
    <w:abstractNumId w:val="7"/>
  </w:num>
  <w:num w:numId="18">
    <w:abstractNumId w:val="8"/>
  </w:num>
  <w:num w:numId="19">
    <w:abstractNumId w:val="9"/>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C8"/>
    <w:rsid w:val="000002CE"/>
    <w:rsid w:val="0000204A"/>
    <w:rsid w:val="00002541"/>
    <w:rsid w:val="0001786B"/>
    <w:rsid w:val="000256D3"/>
    <w:rsid w:val="00043A55"/>
    <w:rsid w:val="00055CE2"/>
    <w:rsid w:val="000641E4"/>
    <w:rsid w:val="00065F9E"/>
    <w:rsid w:val="00082776"/>
    <w:rsid w:val="00083B93"/>
    <w:rsid w:val="000865C6"/>
    <w:rsid w:val="000953EA"/>
    <w:rsid w:val="000A2B3B"/>
    <w:rsid w:val="000A3215"/>
    <w:rsid w:val="000C0A5A"/>
    <w:rsid w:val="000C7327"/>
    <w:rsid w:val="000F5FA4"/>
    <w:rsid w:val="0010119B"/>
    <w:rsid w:val="00126BD7"/>
    <w:rsid w:val="00126BEC"/>
    <w:rsid w:val="00131522"/>
    <w:rsid w:val="00135980"/>
    <w:rsid w:val="0016426F"/>
    <w:rsid w:val="00165D1A"/>
    <w:rsid w:val="001878B2"/>
    <w:rsid w:val="00191329"/>
    <w:rsid w:val="001A3EA3"/>
    <w:rsid w:val="001C1631"/>
    <w:rsid w:val="001C47D0"/>
    <w:rsid w:val="001C598D"/>
    <w:rsid w:val="001D3394"/>
    <w:rsid w:val="001E2167"/>
    <w:rsid w:val="001E6861"/>
    <w:rsid w:val="001E7031"/>
    <w:rsid w:val="001E77FF"/>
    <w:rsid w:val="001F4636"/>
    <w:rsid w:val="00211859"/>
    <w:rsid w:val="0022422F"/>
    <w:rsid w:val="0022466B"/>
    <w:rsid w:val="00234C54"/>
    <w:rsid w:val="00247B4C"/>
    <w:rsid w:val="002527A9"/>
    <w:rsid w:val="00256BC3"/>
    <w:rsid w:val="0026074E"/>
    <w:rsid w:val="002803DC"/>
    <w:rsid w:val="00281022"/>
    <w:rsid w:val="0028526F"/>
    <w:rsid w:val="0029091C"/>
    <w:rsid w:val="0029460B"/>
    <w:rsid w:val="0029557C"/>
    <w:rsid w:val="002A08E3"/>
    <w:rsid w:val="002A3C43"/>
    <w:rsid w:val="002B488C"/>
    <w:rsid w:val="002B55EF"/>
    <w:rsid w:val="002B7AFF"/>
    <w:rsid w:val="002C7F71"/>
    <w:rsid w:val="002D6A32"/>
    <w:rsid w:val="002D7501"/>
    <w:rsid w:val="002D7FE5"/>
    <w:rsid w:val="002E2F41"/>
    <w:rsid w:val="002E59D3"/>
    <w:rsid w:val="00301662"/>
    <w:rsid w:val="00323B1C"/>
    <w:rsid w:val="003428B8"/>
    <w:rsid w:val="00343FD5"/>
    <w:rsid w:val="003449BF"/>
    <w:rsid w:val="00345BFD"/>
    <w:rsid w:val="00353A77"/>
    <w:rsid w:val="00362453"/>
    <w:rsid w:val="00366A12"/>
    <w:rsid w:val="003963F7"/>
    <w:rsid w:val="003A4270"/>
    <w:rsid w:val="003A7222"/>
    <w:rsid w:val="003A7E8E"/>
    <w:rsid w:val="003C3F8C"/>
    <w:rsid w:val="003C5385"/>
    <w:rsid w:val="003D1DCD"/>
    <w:rsid w:val="003E24BD"/>
    <w:rsid w:val="003E28F0"/>
    <w:rsid w:val="003E7327"/>
    <w:rsid w:val="003F0F06"/>
    <w:rsid w:val="003F7BA9"/>
    <w:rsid w:val="0040438A"/>
    <w:rsid w:val="004073C5"/>
    <w:rsid w:val="00426254"/>
    <w:rsid w:val="004316BD"/>
    <w:rsid w:val="00446AE3"/>
    <w:rsid w:val="004633C1"/>
    <w:rsid w:val="00463E4F"/>
    <w:rsid w:val="0046599A"/>
    <w:rsid w:val="004863C5"/>
    <w:rsid w:val="00492A1E"/>
    <w:rsid w:val="00492D4A"/>
    <w:rsid w:val="004A1542"/>
    <w:rsid w:val="004A54DD"/>
    <w:rsid w:val="004C16AD"/>
    <w:rsid w:val="004C1E94"/>
    <w:rsid w:val="004C72FD"/>
    <w:rsid w:val="004D7F37"/>
    <w:rsid w:val="004E3E59"/>
    <w:rsid w:val="005013F7"/>
    <w:rsid w:val="00504E64"/>
    <w:rsid w:val="00512A29"/>
    <w:rsid w:val="005157A5"/>
    <w:rsid w:val="0052558D"/>
    <w:rsid w:val="00526856"/>
    <w:rsid w:val="00533A86"/>
    <w:rsid w:val="00551EBE"/>
    <w:rsid w:val="005642FF"/>
    <w:rsid w:val="00576354"/>
    <w:rsid w:val="005A128C"/>
    <w:rsid w:val="005A1A84"/>
    <w:rsid w:val="005E2A37"/>
    <w:rsid w:val="00601701"/>
    <w:rsid w:val="00622FD9"/>
    <w:rsid w:val="00634522"/>
    <w:rsid w:val="00646DD5"/>
    <w:rsid w:val="00652C88"/>
    <w:rsid w:val="0065384B"/>
    <w:rsid w:val="00671970"/>
    <w:rsid w:val="00672C7D"/>
    <w:rsid w:val="006733DD"/>
    <w:rsid w:val="00675A9D"/>
    <w:rsid w:val="00686A86"/>
    <w:rsid w:val="006A3C5D"/>
    <w:rsid w:val="006B04FD"/>
    <w:rsid w:val="006B4AD6"/>
    <w:rsid w:val="006B678A"/>
    <w:rsid w:val="006C3F68"/>
    <w:rsid w:val="006D22FB"/>
    <w:rsid w:val="006E27AA"/>
    <w:rsid w:val="006E2C82"/>
    <w:rsid w:val="006E5471"/>
    <w:rsid w:val="006F3211"/>
    <w:rsid w:val="006F5DAF"/>
    <w:rsid w:val="007044D1"/>
    <w:rsid w:val="00705427"/>
    <w:rsid w:val="007074C8"/>
    <w:rsid w:val="0071429E"/>
    <w:rsid w:val="00716E4C"/>
    <w:rsid w:val="007233B7"/>
    <w:rsid w:val="00725DAF"/>
    <w:rsid w:val="00730830"/>
    <w:rsid w:val="00745008"/>
    <w:rsid w:val="007540D0"/>
    <w:rsid w:val="0076568D"/>
    <w:rsid w:val="007670D7"/>
    <w:rsid w:val="00767350"/>
    <w:rsid w:val="00777CEB"/>
    <w:rsid w:val="00783055"/>
    <w:rsid w:val="00790856"/>
    <w:rsid w:val="007C4698"/>
    <w:rsid w:val="007C4F5C"/>
    <w:rsid w:val="007D75C4"/>
    <w:rsid w:val="008118EF"/>
    <w:rsid w:val="00816AD8"/>
    <w:rsid w:val="00817FFE"/>
    <w:rsid w:val="008231B5"/>
    <w:rsid w:val="00827B3B"/>
    <w:rsid w:val="00854316"/>
    <w:rsid w:val="00861F44"/>
    <w:rsid w:val="008653E2"/>
    <w:rsid w:val="008855B9"/>
    <w:rsid w:val="008873D2"/>
    <w:rsid w:val="008A4266"/>
    <w:rsid w:val="008E0BE2"/>
    <w:rsid w:val="008F5B51"/>
    <w:rsid w:val="00903434"/>
    <w:rsid w:val="00906A70"/>
    <w:rsid w:val="00913F7B"/>
    <w:rsid w:val="009173A0"/>
    <w:rsid w:val="0092640B"/>
    <w:rsid w:val="009267D5"/>
    <w:rsid w:val="009270EE"/>
    <w:rsid w:val="00955A40"/>
    <w:rsid w:val="009665A1"/>
    <w:rsid w:val="00973BC6"/>
    <w:rsid w:val="00981291"/>
    <w:rsid w:val="00995647"/>
    <w:rsid w:val="009A7A4D"/>
    <w:rsid w:val="009B0EB6"/>
    <w:rsid w:val="009B334F"/>
    <w:rsid w:val="009C1DA5"/>
    <w:rsid w:val="009C44DA"/>
    <w:rsid w:val="009D276D"/>
    <w:rsid w:val="009F359C"/>
    <w:rsid w:val="00A10D69"/>
    <w:rsid w:val="00A25418"/>
    <w:rsid w:val="00A36161"/>
    <w:rsid w:val="00A525B8"/>
    <w:rsid w:val="00A629BE"/>
    <w:rsid w:val="00A745F1"/>
    <w:rsid w:val="00A87318"/>
    <w:rsid w:val="00AE0377"/>
    <w:rsid w:val="00AE14FA"/>
    <w:rsid w:val="00AE61FC"/>
    <w:rsid w:val="00AF0359"/>
    <w:rsid w:val="00B06015"/>
    <w:rsid w:val="00B14DE2"/>
    <w:rsid w:val="00B20E00"/>
    <w:rsid w:val="00B24E42"/>
    <w:rsid w:val="00B415CE"/>
    <w:rsid w:val="00B4386A"/>
    <w:rsid w:val="00B501DB"/>
    <w:rsid w:val="00B506A2"/>
    <w:rsid w:val="00B521B0"/>
    <w:rsid w:val="00B7112E"/>
    <w:rsid w:val="00B8326D"/>
    <w:rsid w:val="00B865CB"/>
    <w:rsid w:val="00B93F99"/>
    <w:rsid w:val="00B94694"/>
    <w:rsid w:val="00BA03A6"/>
    <w:rsid w:val="00BA2ED8"/>
    <w:rsid w:val="00BA4645"/>
    <w:rsid w:val="00BB3717"/>
    <w:rsid w:val="00BB3EC4"/>
    <w:rsid w:val="00BC1067"/>
    <w:rsid w:val="00BC5D52"/>
    <w:rsid w:val="00BC7F07"/>
    <w:rsid w:val="00BD0782"/>
    <w:rsid w:val="00BF4784"/>
    <w:rsid w:val="00BF4938"/>
    <w:rsid w:val="00C04A94"/>
    <w:rsid w:val="00C07DB1"/>
    <w:rsid w:val="00C11083"/>
    <w:rsid w:val="00C226CC"/>
    <w:rsid w:val="00C242F6"/>
    <w:rsid w:val="00C30B6D"/>
    <w:rsid w:val="00C34B3F"/>
    <w:rsid w:val="00C46B65"/>
    <w:rsid w:val="00C52DE4"/>
    <w:rsid w:val="00C55474"/>
    <w:rsid w:val="00C5676E"/>
    <w:rsid w:val="00C67D6A"/>
    <w:rsid w:val="00C7746B"/>
    <w:rsid w:val="00C80F9F"/>
    <w:rsid w:val="00C90DE8"/>
    <w:rsid w:val="00CA13AF"/>
    <w:rsid w:val="00CA3E2C"/>
    <w:rsid w:val="00CB2371"/>
    <w:rsid w:val="00CB7EC1"/>
    <w:rsid w:val="00CC1B47"/>
    <w:rsid w:val="00CC23C1"/>
    <w:rsid w:val="00CE4397"/>
    <w:rsid w:val="00CE696C"/>
    <w:rsid w:val="00CF3756"/>
    <w:rsid w:val="00D0337D"/>
    <w:rsid w:val="00D03888"/>
    <w:rsid w:val="00D064B3"/>
    <w:rsid w:val="00D16C3A"/>
    <w:rsid w:val="00D178AA"/>
    <w:rsid w:val="00D2121A"/>
    <w:rsid w:val="00D27DAA"/>
    <w:rsid w:val="00D36E3D"/>
    <w:rsid w:val="00D370DE"/>
    <w:rsid w:val="00D44B27"/>
    <w:rsid w:val="00D477A0"/>
    <w:rsid w:val="00D51029"/>
    <w:rsid w:val="00D55E35"/>
    <w:rsid w:val="00D7759A"/>
    <w:rsid w:val="00D84CE9"/>
    <w:rsid w:val="00D9571F"/>
    <w:rsid w:val="00DA3CEB"/>
    <w:rsid w:val="00DB0B2D"/>
    <w:rsid w:val="00DC4474"/>
    <w:rsid w:val="00DE6560"/>
    <w:rsid w:val="00DF0158"/>
    <w:rsid w:val="00DF42B4"/>
    <w:rsid w:val="00E05ED5"/>
    <w:rsid w:val="00E16288"/>
    <w:rsid w:val="00E26F31"/>
    <w:rsid w:val="00E3043E"/>
    <w:rsid w:val="00E30A9B"/>
    <w:rsid w:val="00E32CEA"/>
    <w:rsid w:val="00E53E19"/>
    <w:rsid w:val="00E72908"/>
    <w:rsid w:val="00E82322"/>
    <w:rsid w:val="00E96AEF"/>
    <w:rsid w:val="00EA0048"/>
    <w:rsid w:val="00EB3138"/>
    <w:rsid w:val="00EC009E"/>
    <w:rsid w:val="00ED3EC8"/>
    <w:rsid w:val="00EE00E3"/>
    <w:rsid w:val="00EF2A89"/>
    <w:rsid w:val="00EF3D82"/>
    <w:rsid w:val="00EF43A1"/>
    <w:rsid w:val="00EF6C0C"/>
    <w:rsid w:val="00F01D58"/>
    <w:rsid w:val="00F111D6"/>
    <w:rsid w:val="00F25338"/>
    <w:rsid w:val="00F25FFF"/>
    <w:rsid w:val="00F55A74"/>
    <w:rsid w:val="00F564D5"/>
    <w:rsid w:val="00F61046"/>
    <w:rsid w:val="00F67555"/>
    <w:rsid w:val="00F92C5D"/>
    <w:rsid w:val="00FB4181"/>
    <w:rsid w:val="00FC2218"/>
    <w:rsid w:val="00FC765F"/>
    <w:rsid w:val="00FD1530"/>
    <w:rsid w:val="00FD2B13"/>
    <w:rsid w:val="00FD501F"/>
    <w:rsid w:val="00FE6CC3"/>
    <w:rsid w:val="00FF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05328"/>
  <w15:docId w15:val="{4C35B42C-C25E-4CAC-A04F-BD4B31FE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F9F"/>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0F9F"/>
    <w:pPr>
      <w:ind w:left="720"/>
      <w:contextualSpacing/>
    </w:pPr>
  </w:style>
  <w:style w:type="paragraph" w:styleId="NoSpacing">
    <w:name w:val="No Spacing"/>
    <w:uiPriority w:val="99"/>
    <w:qFormat/>
    <w:rsid w:val="00C80F9F"/>
    <w:rPr>
      <w:rFonts w:cs="Calibri"/>
      <w:sz w:val="22"/>
      <w:szCs w:val="22"/>
      <w:lang w:eastAsia="en-US"/>
    </w:rPr>
  </w:style>
  <w:style w:type="character" w:styleId="Hyperlink">
    <w:name w:val="Hyperlink"/>
    <w:uiPriority w:val="99"/>
    <w:rsid w:val="00C80F9F"/>
    <w:rPr>
      <w:color w:val="0000FF"/>
      <w:u w:val="single"/>
    </w:rPr>
  </w:style>
  <w:style w:type="character" w:styleId="FollowedHyperlink">
    <w:name w:val="FollowedHyperlink"/>
    <w:uiPriority w:val="99"/>
    <w:semiHidden/>
    <w:rsid w:val="00C80F9F"/>
    <w:rPr>
      <w:color w:val="800080"/>
      <w:u w:val="single"/>
    </w:rPr>
  </w:style>
  <w:style w:type="paragraph" w:styleId="BalloonText">
    <w:name w:val="Balloon Text"/>
    <w:basedOn w:val="Normal"/>
    <w:link w:val="BalloonTextChar"/>
    <w:uiPriority w:val="99"/>
    <w:semiHidden/>
    <w:rsid w:val="00C80F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F9F"/>
    <w:rPr>
      <w:rFonts w:ascii="Tahoma" w:hAnsi="Tahoma" w:cs="Tahoma"/>
      <w:sz w:val="16"/>
      <w:szCs w:val="16"/>
      <w:lang w:eastAsia="en-US"/>
    </w:rPr>
  </w:style>
  <w:style w:type="table" w:styleId="TableGrid">
    <w:name w:val="Table Grid"/>
    <w:basedOn w:val="TableNormal"/>
    <w:uiPriority w:val="99"/>
    <w:rsid w:val="00C80F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C80F9F"/>
    <w:pPr>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C80F9F"/>
    <w:rPr>
      <w:sz w:val="16"/>
      <w:szCs w:val="16"/>
    </w:rPr>
  </w:style>
  <w:style w:type="paragraph" w:styleId="CommentText">
    <w:name w:val="annotation text"/>
    <w:basedOn w:val="Normal"/>
    <w:link w:val="CommentTextChar"/>
    <w:uiPriority w:val="99"/>
    <w:semiHidden/>
    <w:rsid w:val="00C80F9F"/>
    <w:rPr>
      <w:sz w:val="20"/>
      <w:szCs w:val="20"/>
    </w:rPr>
  </w:style>
  <w:style w:type="character" w:customStyle="1" w:styleId="CommentTextChar">
    <w:name w:val="Comment Text Char"/>
    <w:link w:val="CommentText"/>
    <w:uiPriority w:val="99"/>
    <w:semiHidden/>
    <w:rsid w:val="00B14DE2"/>
    <w:rPr>
      <w:sz w:val="20"/>
      <w:szCs w:val="20"/>
      <w:lang w:eastAsia="en-US"/>
    </w:rPr>
  </w:style>
  <w:style w:type="paragraph" w:styleId="CommentSubject">
    <w:name w:val="annotation subject"/>
    <w:basedOn w:val="CommentText"/>
    <w:next w:val="CommentText"/>
    <w:link w:val="CommentSubjectChar"/>
    <w:uiPriority w:val="99"/>
    <w:semiHidden/>
    <w:rsid w:val="00C80F9F"/>
    <w:rPr>
      <w:b/>
      <w:bCs/>
    </w:rPr>
  </w:style>
  <w:style w:type="character" w:customStyle="1" w:styleId="CommentSubjectChar">
    <w:name w:val="Comment Subject Char"/>
    <w:link w:val="CommentSubject"/>
    <w:uiPriority w:val="99"/>
    <w:semiHidden/>
    <w:rsid w:val="00B14DE2"/>
    <w:rPr>
      <w:b/>
      <w:bCs/>
      <w:sz w:val="20"/>
      <w:szCs w:val="20"/>
      <w:lang w:eastAsia="en-US"/>
    </w:rPr>
  </w:style>
  <w:style w:type="paragraph" w:styleId="FootnoteText">
    <w:name w:val="footnote text"/>
    <w:basedOn w:val="Normal"/>
    <w:link w:val="FootnoteTextChar"/>
    <w:uiPriority w:val="99"/>
    <w:semiHidden/>
    <w:rsid w:val="00C80F9F"/>
    <w:pPr>
      <w:widowControl w:val="0"/>
      <w:suppressLineNumbers/>
      <w:suppressAutoHyphens/>
      <w:spacing w:after="0" w:line="240" w:lineRule="auto"/>
      <w:ind w:left="283" w:hanging="283"/>
    </w:pPr>
    <w:rPr>
      <w:rFonts w:ascii="Liberation Serif" w:hAnsi="Liberation Serif" w:cs="Liberation Serif"/>
      <w:kern w:val="2"/>
      <w:sz w:val="20"/>
      <w:szCs w:val="20"/>
      <w:lang w:eastAsia="ja-JP"/>
    </w:rPr>
  </w:style>
  <w:style w:type="character" w:customStyle="1" w:styleId="FootnoteTextChar">
    <w:name w:val="Footnote Text Char"/>
    <w:link w:val="FootnoteText"/>
    <w:uiPriority w:val="99"/>
    <w:semiHidden/>
    <w:rsid w:val="00C80F9F"/>
    <w:rPr>
      <w:rFonts w:ascii="Liberation Serif" w:hAnsi="Liberation Serif" w:cs="Liberation Serif"/>
      <w:kern w:val="2"/>
    </w:rPr>
  </w:style>
  <w:style w:type="character" w:styleId="FootnoteReference">
    <w:name w:val="footnote reference"/>
    <w:uiPriority w:val="99"/>
    <w:semiHidden/>
    <w:rsid w:val="00C80F9F"/>
    <w:rPr>
      <w:vertAlign w:val="superscript"/>
    </w:rPr>
  </w:style>
  <w:style w:type="character" w:customStyle="1" w:styleId="FootnoteCharacters">
    <w:name w:val="Footnote Characters"/>
    <w:uiPriority w:val="99"/>
    <w:rsid w:val="00C80F9F"/>
  </w:style>
  <w:style w:type="paragraph" w:styleId="Header">
    <w:name w:val="header"/>
    <w:basedOn w:val="Normal"/>
    <w:link w:val="HeaderChar"/>
    <w:uiPriority w:val="99"/>
    <w:rsid w:val="00C80F9F"/>
    <w:pPr>
      <w:tabs>
        <w:tab w:val="center" w:pos="4153"/>
        <w:tab w:val="right" w:pos="8306"/>
      </w:tabs>
    </w:pPr>
  </w:style>
  <w:style w:type="character" w:customStyle="1" w:styleId="HeaderChar">
    <w:name w:val="Header Char"/>
    <w:link w:val="Header"/>
    <w:uiPriority w:val="99"/>
    <w:semiHidden/>
    <w:rsid w:val="00B14DE2"/>
    <w:rPr>
      <w:lang w:eastAsia="en-US"/>
    </w:rPr>
  </w:style>
  <w:style w:type="paragraph" w:styleId="Footer">
    <w:name w:val="footer"/>
    <w:basedOn w:val="Normal"/>
    <w:link w:val="FooterChar"/>
    <w:uiPriority w:val="99"/>
    <w:rsid w:val="00C80F9F"/>
    <w:pPr>
      <w:tabs>
        <w:tab w:val="center" w:pos="4153"/>
        <w:tab w:val="right" w:pos="8306"/>
      </w:tabs>
    </w:pPr>
  </w:style>
  <w:style w:type="character" w:customStyle="1" w:styleId="FooterChar">
    <w:name w:val="Footer Char"/>
    <w:link w:val="Footer"/>
    <w:uiPriority w:val="99"/>
    <w:rsid w:val="00B14DE2"/>
    <w:rPr>
      <w:lang w:eastAsia="en-US"/>
    </w:rPr>
  </w:style>
  <w:style w:type="character" w:styleId="PageNumber">
    <w:name w:val="page number"/>
    <w:basedOn w:val="DefaultParagraphFont"/>
    <w:uiPriority w:val="99"/>
    <w:rsid w:val="00C80F9F"/>
  </w:style>
  <w:style w:type="paragraph" w:styleId="Revision">
    <w:name w:val="Revision"/>
    <w:hidden/>
    <w:uiPriority w:val="99"/>
    <w:semiHidden/>
    <w:rsid w:val="00EC009E"/>
    <w:rPr>
      <w:rFonts w:cs="Calibri"/>
      <w:sz w:val="22"/>
      <w:szCs w:val="22"/>
      <w:lang w:eastAsia="en-US"/>
    </w:rPr>
  </w:style>
  <w:style w:type="character" w:styleId="Strong">
    <w:name w:val="Strong"/>
    <w:uiPriority w:val="99"/>
    <w:qFormat/>
    <w:rsid w:val="005E2A37"/>
    <w:rPr>
      <w:b/>
      <w:bCs/>
    </w:rPr>
  </w:style>
  <w:style w:type="character" w:customStyle="1" w:styleId="A1">
    <w:name w:val="A1"/>
    <w:uiPriority w:val="99"/>
    <w:rsid w:val="00EB3138"/>
    <w:rPr>
      <w:color w:val="000000"/>
    </w:rPr>
  </w:style>
  <w:style w:type="character" w:styleId="UnresolvedMention">
    <w:name w:val="Unresolved Mention"/>
    <w:basedOn w:val="DefaultParagraphFont"/>
    <w:uiPriority w:val="99"/>
    <w:semiHidden/>
    <w:unhideWhenUsed/>
    <w:rsid w:val="00043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95980">
      <w:marLeft w:val="0"/>
      <w:marRight w:val="0"/>
      <w:marTop w:val="0"/>
      <w:marBottom w:val="0"/>
      <w:divBdr>
        <w:top w:val="none" w:sz="0" w:space="0" w:color="auto"/>
        <w:left w:val="none" w:sz="0" w:space="0" w:color="auto"/>
        <w:bottom w:val="none" w:sz="0" w:space="0" w:color="auto"/>
        <w:right w:val="none" w:sz="0" w:space="0" w:color="auto"/>
      </w:divBdr>
    </w:div>
    <w:div w:id="1303195981">
      <w:marLeft w:val="0"/>
      <w:marRight w:val="0"/>
      <w:marTop w:val="0"/>
      <w:marBottom w:val="0"/>
      <w:divBdr>
        <w:top w:val="none" w:sz="0" w:space="0" w:color="auto"/>
        <w:left w:val="none" w:sz="0" w:space="0" w:color="auto"/>
        <w:bottom w:val="none" w:sz="0" w:space="0" w:color="auto"/>
        <w:right w:val="none" w:sz="0" w:space="0" w:color="auto"/>
      </w:divBdr>
    </w:div>
    <w:div w:id="1303195982">
      <w:marLeft w:val="0"/>
      <w:marRight w:val="0"/>
      <w:marTop w:val="0"/>
      <w:marBottom w:val="0"/>
      <w:divBdr>
        <w:top w:val="none" w:sz="0" w:space="0" w:color="auto"/>
        <w:left w:val="none" w:sz="0" w:space="0" w:color="auto"/>
        <w:bottom w:val="none" w:sz="0" w:space="0" w:color="auto"/>
        <w:right w:val="none" w:sz="0" w:space="0" w:color="auto"/>
      </w:divBdr>
    </w:div>
    <w:div w:id="1303195984">
      <w:marLeft w:val="0"/>
      <w:marRight w:val="0"/>
      <w:marTop w:val="0"/>
      <w:marBottom w:val="0"/>
      <w:divBdr>
        <w:top w:val="none" w:sz="0" w:space="0" w:color="auto"/>
        <w:left w:val="none" w:sz="0" w:space="0" w:color="auto"/>
        <w:bottom w:val="none" w:sz="0" w:space="0" w:color="auto"/>
        <w:right w:val="none" w:sz="0" w:space="0" w:color="auto"/>
      </w:divBdr>
    </w:div>
    <w:div w:id="1303195985">
      <w:marLeft w:val="0"/>
      <w:marRight w:val="0"/>
      <w:marTop w:val="0"/>
      <w:marBottom w:val="0"/>
      <w:divBdr>
        <w:top w:val="none" w:sz="0" w:space="0" w:color="auto"/>
        <w:left w:val="none" w:sz="0" w:space="0" w:color="auto"/>
        <w:bottom w:val="none" w:sz="0" w:space="0" w:color="auto"/>
        <w:right w:val="none" w:sz="0" w:space="0" w:color="auto"/>
      </w:divBdr>
    </w:div>
    <w:div w:id="1303195986">
      <w:marLeft w:val="0"/>
      <w:marRight w:val="0"/>
      <w:marTop w:val="0"/>
      <w:marBottom w:val="0"/>
      <w:divBdr>
        <w:top w:val="none" w:sz="0" w:space="0" w:color="auto"/>
        <w:left w:val="none" w:sz="0" w:space="0" w:color="auto"/>
        <w:bottom w:val="none" w:sz="0" w:space="0" w:color="auto"/>
        <w:right w:val="none" w:sz="0" w:space="0" w:color="auto"/>
      </w:divBdr>
      <w:divsChild>
        <w:div w:id="1303195983">
          <w:marLeft w:val="547"/>
          <w:marRight w:val="0"/>
          <w:marTop w:val="173"/>
          <w:marBottom w:val="0"/>
          <w:divBdr>
            <w:top w:val="none" w:sz="0" w:space="0" w:color="auto"/>
            <w:left w:val="none" w:sz="0" w:space="0" w:color="auto"/>
            <w:bottom w:val="none" w:sz="0" w:space="0" w:color="auto"/>
            <w:right w:val="none" w:sz="0" w:space="0" w:color="auto"/>
          </w:divBdr>
        </w:div>
        <w:div w:id="1303195988">
          <w:marLeft w:val="547"/>
          <w:marRight w:val="0"/>
          <w:marTop w:val="173"/>
          <w:marBottom w:val="0"/>
          <w:divBdr>
            <w:top w:val="none" w:sz="0" w:space="0" w:color="auto"/>
            <w:left w:val="none" w:sz="0" w:space="0" w:color="auto"/>
            <w:bottom w:val="none" w:sz="0" w:space="0" w:color="auto"/>
            <w:right w:val="none" w:sz="0" w:space="0" w:color="auto"/>
          </w:divBdr>
        </w:div>
      </w:divsChild>
    </w:div>
    <w:div w:id="1303195987">
      <w:marLeft w:val="0"/>
      <w:marRight w:val="0"/>
      <w:marTop w:val="0"/>
      <w:marBottom w:val="0"/>
      <w:divBdr>
        <w:top w:val="none" w:sz="0" w:space="0" w:color="auto"/>
        <w:left w:val="none" w:sz="0" w:space="0" w:color="auto"/>
        <w:bottom w:val="none" w:sz="0" w:space="0" w:color="auto"/>
        <w:right w:val="none" w:sz="0" w:space="0" w:color="auto"/>
      </w:divBdr>
    </w:div>
    <w:div w:id="1303195992">
      <w:marLeft w:val="0"/>
      <w:marRight w:val="0"/>
      <w:marTop w:val="0"/>
      <w:marBottom w:val="0"/>
      <w:divBdr>
        <w:top w:val="none" w:sz="0" w:space="0" w:color="auto"/>
        <w:left w:val="none" w:sz="0" w:space="0" w:color="auto"/>
        <w:bottom w:val="none" w:sz="0" w:space="0" w:color="auto"/>
        <w:right w:val="none" w:sz="0" w:space="0" w:color="auto"/>
      </w:divBdr>
    </w:div>
    <w:div w:id="1303195993">
      <w:marLeft w:val="0"/>
      <w:marRight w:val="0"/>
      <w:marTop w:val="0"/>
      <w:marBottom w:val="0"/>
      <w:divBdr>
        <w:top w:val="none" w:sz="0" w:space="0" w:color="auto"/>
        <w:left w:val="none" w:sz="0" w:space="0" w:color="auto"/>
        <w:bottom w:val="none" w:sz="0" w:space="0" w:color="auto"/>
        <w:right w:val="none" w:sz="0" w:space="0" w:color="auto"/>
      </w:divBdr>
    </w:div>
    <w:div w:id="1303195994">
      <w:marLeft w:val="0"/>
      <w:marRight w:val="0"/>
      <w:marTop w:val="0"/>
      <w:marBottom w:val="0"/>
      <w:divBdr>
        <w:top w:val="none" w:sz="0" w:space="0" w:color="auto"/>
        <w:left w:val="none" w:sz="0" w:space="0" w:color="auto"/>
        <w:bottom w:val="none" w:sz="0" w:space="0" w:color="auto"/>
        <w:right w:val="none" w:sz="0" w:space="0" w:color="auto"/>
      </w:divBdr>
    </w:div>
    <w:div w:id="1303195995">
      <w:marLeft w:val="0"/>
      <w:marRight w:val="0"/>
      <w:marTop w:val="0"/>
      <w:marBottom w:val="0"/>
      <w:divBdr>
        <w:top w:val="none" w:sz="0" w:space="0" w:color="auto"/>
        <w:left w:val="none" w:sz="0" w:space="0" w:color="auto"/>
        <w:bottom w:val="none" w:sz="0" w:space="0" w:color="auto"/>
        <w:right w:val="none" w:sz="0" w:space="0" w:color="auto"/>
      </w:divBdr>
      <w:divsChild>
        <w:div w:id="1303195989">
          <w:marLeft w:val="0"/>
          <w:marRight w:val="0"/>
          <w:marTop w:val="0"/>
          <w:marBottom w:val="0"/>
          <w:divBdr>
            <w:top w:val="none" w:sz="0" w:space="0" w:color="auto"/>
            <w:left w:val="none" w:sz="0" w:space="0" w:color="auto"/>
            <w:bottom w:val="none" w:sz="0" w:space="0" w:color="auto"/>
            <w:right w:val="none" w:sz="0" w:space="0" w:color="auto"/>
          </w:divBdr>
          <w:divsChild>
            <w:div w:id="1303195991">
              <w:marLeft w:val="0"/>
              <w:marRight w:val="0"/>
              <w:marTop w:val="0"/>
              <w:marBottom w:val="0"/>
              <w:divBdr>
                <w:top w:val="none" w:sz="0" w:space="0" w:color="auto"/>
                <w:left w:val="none" w:sz="0" w:space="0" w:color="auto"/>
                <w:bottom w:val="none" w:sz="0" w:space="0" w:color="auto"/>
                <w:right w:val="none" w:sz="0" w:space="0" w:color="auto"/>
              </w:divBdr>
            </w:div>
          </w:divsChild>
        </w:div>
        <w:div w:id="130319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support@innovateuk.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brienquiries@hee.co.uk" TargetMode="External"/><Relationship Id="rId2" Type="http://schemas.openxmlformats.org/officeDocument/2006/relationships/customXml" Target="../customXml/item2.xml"/><Relationship Id="rId16" Type="http://schemas.openxmlformats.org/officeDocument/2006/relationships/hyperlink" Target="http://www.sbrihealthcare.co.uk" TargetMode="External"/><Relationship Id="rId20" Type="http://schemas.openxmlformats.org/officeDocument/2006/relationships/hyperlink" Target="https://www.gov.uk/government/collections/sbri-the-small-business-research-initiativ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brihealthcare.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brihealthcare.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brihealthcare.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e66951-a8f5-4496-a400-afd7f4c72461">63NMJHQTQMHY-1193492350-2499</_dlc_DocId>
    <_dlc_DocIdUrl xmlns="05e66951-a8f5-4496-a400-afd7f4c72461">
      <Url>https://healthenterpriseeastcouk.sharepoint.com/sites/HEEData/SBRI/_layouts/15/DocIdRedir.aspx?ID=63NMJHQTQMHY-1193492350-2499</Url>
      <Description>63NMJHQTQMHY-1193492350-2499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AE4F6603D7494419AA9D6E835A6AB59" ma:contentTypeVersion="4" ma:contentTypeDescription="Create a new document." ma:contentTypeScope="" ma:versionID="079652b8a53e3144a5cf6cde99e62fc2">
  <xsd:schema xmlns:xsd="http://www.w3.org/2001/XMLSchema" xmlns:xs="http://www.w3.org/2001/XMLSchema" xmlns:p="http://schemas.microsoft.com/office/2006/metadata/properties" xmlns:ns2="05e66951-a8f5-4496-a400-afd7f4c72461" xmlns:ns3="847cc6f5-be32-479b-9aa8-08a2bc54ffa6" targetNamespace="http://schemas.microsoft.com/office/2006/metadata/properties" ma:root="true" ma:fieldsID="d392f5b693d82b5eb44adc0212d8d072" ns2:_="" ns3:_="">
    <xsd:import namespace="05e66951-a8f5-4496-a400-afd7f4c72461"/>
    <xsd:import namespace="847cc6f5-be32-479b-9aa8-08a2bc54f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66951-a8f5-4496-a400-afd7f4c724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cc6f5-be32-479b-9aa8-08a2bc54ffa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5C7A-08FE-43D0-AE79-1A383BBD8D98}">
  <ds:schemaRefs>
    <ds:schemaRef ds:uri="http://schemas.microsoft.com/office/2006/metadata/properties"/>
    <ds:schemaRef ds:uri="http://schemas.microsoft.com/office/infopath/2007/PartnerControls"/>
    <ds:schemaRef ds:uri="05e66951-a8f5-4496-a400-afd7f4c72461"/>
  </ds:schemaRefs>
</ds:datastoreItem>
</file>

<file path=customXml/itemProps2.xml><?xml version="1.0" encoding="utf-8"?>
<ds:datastoreItem xmlns:ds="http://schemas.openxmlformats.org/officeDocument/2006/customXml" ds:itemID="{5D045847-4AD7-41AB-BF5D-2E902AF7C68D}">
  <ds:schemaRefs>
    <ds:schemaRef ds:uri="http://schemas.microsoft.com/sharepoint/v3/contenttype/forms"/>
  </ds:schemaRefs>
</ds:datastoreItem>
</file>

<file path=customXml/itemProps3.xml><?xml version="1.0" encoding="utf-8"?>
<ds:datastoreItem xmlns:ds="http://schemas.openxmlformats.org/officeDocument/2006/customXml" ds:itemID="{248FFBEE-0CC6-45AD-8E82-CDAAF05A8021}">
  <ds:schemaRefs>
    <ds:schemaRef ds:uri="http://schemas.microsoft.com/sharepoint/events"/>
  </ds:schemaRefs>
</ds:datastoreItem>
</file>

<file path=customXml/itemProps4.xml><?xml version="1.0" encoding="utf-8"?>
<ds:datastoreItem xmlns:ds="http://schemas.openxmlformats.org/officeDocument/2006/customXml" ds:itemID="{B60A6A25-9DC4-43AC-9348-874657FAB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66951-a8f5-4496-a400-afd7f4c72461"/>
    <ds:schemaRef ds:uri="847cc6f5-be32-479b-9aa8-08a2bc54f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AAD042-2C9A-4CB1-BDE1-92724443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SBRI 9 ItT</vt:lpstr>
    </vt:vector>
  </TitlesOfParts>
  <Company>HEE</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SBRI 9 ItT</dc:title>
  <dc:creator>Nick Offer</dc:creator>
  <cp:lastModifiedBy>Chris J. Warwick</cp:lastModifiedBy>
  <cp:revision>2</cp:revision>
  <cp:lastPrinted>2013-09-10T13:20:00Z</cp:lastPrinted>
  <dcterms:created xsi:type="dcterms:W3CDTF">2017-08-15T10:57:00Z</dcterms:created>
  <dcterms:modified xsi:type="dcterms:W3CDTF">2017-08-15T10:57:00Z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0x0101006AE4F6603D7494419AA9D6E835A6AB59</vt:lpwstr>
  </property>
  <property fmtid="{D5CDD505-2E9C-101B-9397-08002B2CF9AE}" pid="3" name="_NewReviewCycle">
    <vt:lpwstr/>
  </property>
  <property fmtid="{D5CDD505-2E9C-101B-9397-08002B2CF9AE}" pid="4" name="ImageCreateDate">
    <vt:lpwstr/>
  </property>
  <property fmtid="{D5CDD505-2E9C-101B-9397-08002B2CF9AE}" pid="5" name="Order">
    <vt:r8>2900</vt:r8>
  </property>
  <property fmtid="{D5CDD505-2E9C-101B-9397-08002B2CF9AE}" pid="6" name="_dlc_DocIdItemGuid">
    <vt:lpwstr>dc736d30-8b63-44a0-8252-4d18197ec610</vt:lpwstr>
  </property>
</Properties>
</file>